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39BDA" w14:textId="046EA92D" w:rsidR="001525DC" w:rsidRPr="005150A8" w:rsidRDefault="001525DC" w:rsidP="001F25D1">
      <w:pPr>
        <w:jc w:val="both"/>
        <w:rPr>
          <w:lang w:val="pl-PL"/>
        </w:rPr>
      </w:pPr>
      <w:bookmarkStart w:id="0" w:name="_GoBack"/>
    </w:p>
    <w:p w14:paraId="696EB6E3" w14:textId="77777777" w:rsidR="001525DC" w:rsidRPr="005150A8" w:rsidRDefault="001525DC" w:rsidP="00930790">
      <w:pPr>
        <w:spacing w:after="0"/>
        <w:jc w:val="both"/>
        <w:rPr>
          <w:lang w:val="pl-PL"/>
        </w:rPr>
      </w:pPr>
      <w:r w:rsidRPr="005150A8">
        <w:rPr>
          <w:lang w:val="pl-PL"/>
        </w:rPr>
        <w:t>SLIDE 1</w:t>
      </w:r>
    </w:p>
    <w:p w14:paraId="576B013F" w14:textId="77777777" w:rsidR="005B7FDC" w:rsidRPr="005150A8" w:rsidRDefault="005B7FDC" w:rsidP="005B7FDC">
      <w:pPr>
        <w:spacing w:after="0"/>
        <w:jc w:val="both"/>
        <w:rPr>
          <w:lang w:val="pl-PL"/>
        </w:rPr>
      </w:pPr>
      <w:r w:rsidRPr="005150A8">
        <w:rPr>
          <w:lang w:val="pl-PL"/>
        </w:rPr>
        <w:t>introduzione</w:t>
      </w:r>
    </w:p>
    <w:p w14:paraId="3F1BC579" w14:textId="77777777" w:rsidR="005B7FDC" w:rsidRPr="005150A8" w:rsidRDefault="005B7FDC" w:rsidP="005B7FDC">
      <w:pPr>
        <w:spacing w:after="0"/>
        <w:jc w:val="both"/>
        <w:rPr>
          <w:lang w:val="pl-PL"/>
        </w:rPr>
      </w:pPr>
      <w:r w:rsidRPr="005150A8">
        <w:rPr>
          <w:lang w:val="pl-PL"/>
        </w:rPr>
        <w:t>Cambiare l'approccio a uno più sostenibile è un grande passo verso un ambiente più sano. Anni fa, le soluzioni verdi per la gente comune non erano disponibili senza enormi investimenti che non sono mai stati completamente ripagati, ma che hanno iniziato a cambiare. La crescente domanda di soluzioni ecologiche, soprattutto nel settore delle costruzioni, ha comportato un calo dei prezzi di molte parti e tecnologie che ora sono non solo disponibili ma anche competitive rispetto alle soluzioni tradizionali.</w:t>
      </w:r>
    </w:p>
    <w:p w14:paraId="277388E7" w14:textId="77777777" w:rsidR="005B7FDC" w:rsidRPr="005150A8" w:rsidRDefault="005B7FDC" w:rsidP="005B7FDC">
      <w:pPr>
        <w:spacing w:after="0"/>
        <w:jc w:val="both"/>
        <w:rPr>
          <w:lang w:val="pl-PL"/>
        </w:rPr>
      </w:pPr>
    </w:p>
    <w:p w14:paraId="1657C682" w14:textId="77777777" w:rsidR="005B7FDC" w:rsidRPr="005150A8" w:rsidRDefault="005B7FDC" w:rsidP="005B7FDC">
      <w:pPr>
        <w:spacing w:after="0"/>
        <w:jc w:val="both"/>
        <w:rPr>
          <w:lang w:val="pl-PL"/>
        </w:rPr>
      </w:pPr>
      <w:r w:rsidRPr="005150A8">
        <w:rPr>
          <w:lang w:val="pl-PL"/>
        </w:rPr>
        <w:t>Il contenuto della formazione è stato sviluppato in conformità con i requisiti del progetto PROGREEN, finanziato da ERASMUS +, e copre le basi della conoscenza delle soluzioni verdi.</w:t>
      </w:r>
    </w:p>
    <w:p w14:paraId="406732BB" w14:textId="77777777" w:rsidR="005B7FDC" w:rsidRPr="005150A8" w:rsidRDefault="005B7FDC" w:rsidP="005B7FDC">
      <w:pPr>
        <w:spacing w:after="0"/>
        <w:jc w:val="both"/>
        <w:rPr>
          <w:lang w:val="pl-PL"/>
        </w:rPr>
      </w:pPr>
    </w:p>
    <w:p w14:paraId="5212110A" w14:textId="77777777" w:rsidR="007B656D" w:rsidRPr="005150A8" w:rsidRDefault="007B656D" w:rsidP="00930790">
      <w:pPr>
        <w:spacing w:after="0"/>
        <w:jc w:val="both"/>
        <w:rPr>
          <w:lang w:val="pl-PL"/>
        </w:rPr>
      </w:pPr>
      <w:r w:rsidRPr="005150A8">
        <w:rPr>
          <w:lang w:val="pl-PL"/>
        </w:rPr>
        <w:t>SLIDE 2</w:t>
      </w:r>
    </w:p>
    <w:p w14:paraId="1A24960F" w14:textId="77777777" w:rsidR="005B7FDC" w:rsidRPr="005150A8" w:rsidRDefault="005B7FDC" w:rsidP="005B7FDC">
      <w:pPr>
        <w:jc w:val="both"/>
        <w:rPr>
          <w:sz w:val="18"/>
          <w:lang w:val="pl-PL"/>
        </w:rPr>
      </w:pPr>
      <w:r w:rsidRPr="005150A8">
        <w:rPr>
          <w:sz w:val="18"/>
          <w:lang w:val="pl-PL"/>
        </w:rPr>
        <w:t>introduzione</w:t>
      </w:r>
    </w:p>
    <w:p w14:paraId="089D86BC" w14:textId="77777777" w:rsidR="005B7FDC" w:rsidRPr="005150A8" w:rsidRDefault="005B7FDC" w:rsidP="005B7FDC">
      <w:pPr>
        <w:jc w:val="both"/>
        <w:rPr>
          <w:sz w:val="18"/>
          <w:lang w:val="pl-PL"/>
        </w:rPr>
      </w:pPr>
    </w:p>
    <w:p w14:paraId="1E468023" w14:textId="77777777" w:rsidR="005B7FDC" w:rsidRPr="005150A8" w:rsidRDefault="005B7FDC" w:rsidP="005B7FDC">
      <w:pPr>
        <w:jc w:val="both"/>
        <w:rPr>
          <w:sz w:val="18"/>
          <w:lang w:val="pl-PL"/>
        </w:rPr>
      </w:pPr>
      <w:r w:rsidRPr="005150A8">
        <w:rPr>
          <w:sz w:val="18"/>
          <w:lang w:val="pl-PL"/>
        </w:rPr>
        <w:t>Il termine "soluzioni verdi" si riferisce alla riduzione dell'impatto umano sull'ambiente. Queste sono tutte soluzioni per aziende / persone che aiutano a rendere le operazioni più sostenibili. Secondo numerosi studi, l'approccio ecologico sarà responsabile di gran parte del vantaggio competitivo in qualsiasi settore nel prossimo futuro.</w:t>
      </w:r>
    </w:p>
    <w:p w14:paraId="11AE8E24" w14:textId="77777777" w:rsidR="00C76565" w:rsidRPr="005150A8" w:rsidRDefault="00C76565" w:rsidP="00930790">
      <w:pPr>
        <w:spacing w:after="0"/>
        <w:jc w:val="both"/>
        <w:rPr>
          <w:lang w:val="pl-PL"/>
        </w:rPr>
      </w:pPr>
      <w:r w:rsidRPr="005150A8">
        <w:rPr>
          <w:lang w:val="pl-PL"/>
        </w:rPr>
        <w:t>SLIDE 3</w:t>
      </w:r>
    </w:p>
    <w:p w14:paraId="708FC33B" w14:textId="77777777" w:rsidR="005B7FDC" w:rsidRPr="005150A8" w:rsidRDefault="005B7FDC" w:rsidP="005B7FDC">
      <w:pPr>
        <w:spacing w:after="0"/>
        <w:jc w:val="both"/>
        <w:rPr>
          <w:sz w:val="18"/>
          <w:lang w:val="pl-PL"/>
        </w:rPr>
      </w:pPr>
      <w:r w:rsidRPr="005150A8">
        <w:rPr>
          <w:sz w:val="18"/>
          <w:lang w:val="pl-PL"/>
        </w:rPr>
        <w:t>introduzione</w:t>
      </w:r>
    </w:p>
    <w:p w14:paraId="5641AB90" w14:textId="77777777" w:rsidR="005B7FDC" w:rsidRPr="005150A8" w:rsidRDefault="005B7FDC" w:rsidP="005B7FDC">
      <w:pPr>
        <w:spacing w:after="0"/>
        <w:jc w:val="both"/>
        <w:rPr>
          <w:sz w:val="18"/>
          <w:lang w:val="pl-PL"/>
        </w:rPr>
      </w:pPr>
    </w:p>
    <w:p w14:paraId="305F9A57" w14:textId="77777777" w:rsidR="005B7FDC" w:rsidRPr="005150A8" w:rsidRDefault="005B7FDC" w:rsidP="005B7FDC">
      <w:pPr>
        <w:spacing w:after="0"/>
        <w:jc w:val="both"/>
        <w:rPr>
          <w:sz w:val="18"/>
          <w:lang w:val="pl-PL"/>
        </w:rPr>
      </w:pPr>
      <w:r w:rsidRPr="005150A8">
        <w:rPr>
          <w:sz w:val="18"/>
          <w:lang w:val="pl-PL"/>
        </w:rPr>
        <w:t>I lavori verdi riguardano l'implementazione dei processi di produzione e le prestazioni di prodotti e servizi che hanno un impatto positivo sull'ambiente.</w:t>
      </w:r>
    </w:p>
    <w:p w14:paraId="5EB0CC14" w14:textId="77777777" w:rsidR="002306CC" w:rsidRPr="005150A8" w:rsidRDefault="00C30169" w:rsidP="005B7FDC">
      <w:pPr>
        <w:spacing w:after="240"/>
        <w:jc w:val="both"/>
        <w:rPr>
          <w:sz w:val="20"/>
          <w:lang w:val="pl-PL"/>
        </w:rPr>
      </w:pPr>
      <w:r w:rsidRPr="005150A8">
        <w:rPr>
          <w:noProof/>
          <w:sz w:val="20"/>
          <w:lang w:eastAsia="en-GB"/>
        </w:rPr>
        <w:drawing>
          <wp:anchor distT="0" distB="0" distL="114300" distR="114300" simplePos="0" relativeHeight="251666432" behindDoc="0" locked="0" layoutInCell="1" allowOverlap="1" wp14:anchorId="3D8B42D6" wp14:editId="228FEFC6">
            <wp:simplePos x="0" y="0"/>
            <wp:positionH relativeFrom="column">
              <wp:posOffset>25400</wp:posOffset>
            </wp:positionH>
            <wp:positionV relativeFrom="paragraph">
              <wp:posOffset>391795</wp:posOffset>
            </wp:positionV>
            <wp:extent cx="4572000" cy="2597150"/>
            <wp:effectExtent l="0" t="0" r="0" b="0"/>
            <wp:wrapNone/>
            <wp:docPr id="74" name="Chart 74">
              <a:extLst xmlns:a="http://schemas.openxmlformats.org/drawingml/2006/main">
                <a:ext uri="{FF2B5EF4-FFF2-40B4-BE49-F238E27FC236}">
                  <a16:creationId xmlns:a16="http://schemas.microsoft.com/office/drawing/2014/main" id="{0AFCA49A-14EF-4865-BC22-6BB432F39C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C76565" w:rsidRPr="005150A8">
        <w:rPr>
          <w:sz w:val="20"/>
          <w:lang w:val="pl-PL"/>
        </w:rPr>
        <w:t xml:space="preserve"> </w:t>
      </w:r>
    </w:p>
    <w:p w14:paraId="3F91F841" w14:textId="77777777" w:rsidR="00C76565" w:rsidRPr="005150A8" w:rsidRDefault="00C76565" w:rsidP="00930790">
      <w:pPr>
        <w:jc w:val="both"/>
        <w:rPr>
          <w:sz w:val="20"/>
          <w:lang w:val="pl-PL"/>
        </w:rPr>
      </w:pPr>
    </w:p>
    <w:p w14:paraId="5DED990C" w14:textId="77777777" w:rsidR="00C76565" w:rsidRPr="005150A8" w:rsidRDefault="00C76565" w:rsidP="00930790">
      <w:pPr>
        <w:jc w:val="both"/>
        <w:rPr>
          <w:sz w:val="20"/>
          <w:lang w:val="pl-PL"/>
        </w:rPr>
      </w:pPr>
    </w:p>
    <w:p w14:paraId="7F154D7A" w14:textId="77777777" w:rsidR="00C76565" w:rsidRPr="005150A8" w:rsidRDefault="00C76565" w:rsidP="00930790">
      <w:pPr>
        <w:jc w:val="both"/>
        <w:rPr>
          <w:sz w:val="20"/>
          <w:lang w:val="pl-PL"/>
        </w:rPr>
      </w:pPr>
    </w:p>
    <w:p w14:paraId="6F4A45A4" w14:textId="77777777" w:rsidR="00C76565" w:rsidRPr="005150A8" w:rsidRDefault="00C76565" w:rsidP="00930790">
      <w:pPr>
        <w:jc w:val="both"/>
        <w:rPr>
          <w:sz w:val="20"/>
          <w:lang w:val="pl-PL"/>
        </w:rPr>
      </w:pPr>
    </w:p>
    <w:p w14:paraId="0F5E9C64" w14:textId="77777777" w:rsidR="00C76565" w:rsidRPr="005150A8" w:rsidRDefault="00C76565" w:rsidP="00930790">
      <w:pPr>
        <w:jc w:val="both"/>
        <w:rPr>
          <w:sz w:val="20"/>
          <w:lang w:val="pl-PL"/>
        </w:rPr>
      </w:pPr>
    </w:p>
    <w:p w14:paraId="3BA26CE3" w14:textId="77777777" w:rsidR="00C76565" w:rsidRPr="005150A8" w:rsidRDefault="00C76565" w:rsidP="00930790">
      <w:pPr>
        <w:jc w:val="both"/>
        <w:rPr>
          <w:sz w:val="20"/>
          <w:lang w:val="pl-PL"/>
        </w:rPr>
      </w:pPr>
    </w:p>
    <w:p w14:paraId="61382205" w14:textId="77777777" w:rsidR="00DA3E67" w:rsidRPr="005150A8" w:rsidRDefault="00C30169" w:rsidP="00930790">
      <w:pPr>
        <w:jc w:val="both"/>
        <w:rPr>
          <w:lang w:val="pl-PL"/>
        </w:rPr>
      </w:pPr>
      <w:r w:rsidRPr="005150A8">
        <w:rPr>
          <w:noProof/>
          <w:sz w:val="20"/>
          <w:lang w:eastAsia="en-GB"/>
        </w:rPr>
        <mc:AlternateContent>
          <mc:Choice Requires="wps">
            <w:drawing>
              <wp:anchor distT="0" distB="0" distL="114300" distR="114300" simplePos="0" relativeHeight="251667456" behindDoc="0" locked="0" layoutInCell="1" allowOverlap="1" wp14:anchorId="06EE4537" wp14:editId="7DE210FD">
                <wp:simplePos x="0" y="0"/>
                <wp:positionH relativeFrom="column">
                  <wp:posOffset>22225</wp:posOffset>
                </wp:positionH>
                <wp:positionV relativeFrom="paragraph">
                  <wp:posOffset>276860</wp:posOffset>
                </wp:positionV>
                <wp:extent cx="3342005" cy="635"/>
                <wp:effectExtent l="0" t="0" r="0" b="8255"/>
                <wp:wrapNone/>
                <wp:docPr id="6" name="Text Box 6"/>
                <wp:cNvGraphicFramePr/>
                <a:graphic xmlns:a="http://schemas.openxmlformats.org/drawingml/2006/main">
                  <a:graphicData uri="http://schemas.microsoft.com/office/word/2010/wordprocessingShape">
                    <wps:wsp>
                      <wps:cNvSpPr txBox="1"/>
                      <wps:spPr>
                        <a:xfrm>
                          <a:off x="0" y="0"/>
                          <a:ext cx="3342005" cy="635"/>
                        </a:xfrm>
                        <a:prstGeom prst="rect">
                          <a:avLst/>
                        </a:prstGeom>
                        <a:solidFill>
                          <a:prstClr val="white"/>
                        </a:solidFill>
                        <a:ln>
                          <a:noFill/>
                        </a:ln>
                      </wps:spPr>
                      <wps:txbx>
                        <w:txbxContent>
                          <w:p w14:paraId="700FE69F" w14:textId="7B3306DB" w:rsidR="00C30169" w:rsidRDefault="00C30169" w:rsidP="00C30169">
                            <w:pPr>
                              <w:spacing w:after="0"/>
                            </w:pPr>
                            <w:r>
                              <w:t xml:space="preserve">figura </w:t>
                            </w:r>
                            <w:r w:rsidR="00F25638">
                              <w:rPr>
                                <w:noProof/>
                              </w:rPr>
                              <w:fldChar w:fldCharType="begin"/>
                            </w:r>
                            <w:r w:rsidR="00F25638">
                              <w:rPr>
                                <w:noProof/>
                              </w:rPr>
                              <w:instrText xml:space="preserve"> SEQ Figure \* ARABIC </w:instrText>
                            </w:r>
                            <w:r w:rsidR="00F25638">
                              <w:rPr>
                                <w:noProof/>
                              </w:rPr>
                              <w:fldChar w:fldCharType="separate"/>
                            </w:r>
                            <w:r w:rsidR="00D86F63">
                              <w:rPr>
                                <w:noProof/>
                              </w:rPr>
                              <w:t>1</w:t>
                            </w:r>
                            <w:r w:rsidR="00F25638">
                              <w:rPr>
                                <w:noProof/>
                              </w:rPr>
                              <w:fldChar w:fldCharType="end"/>
                            </w:r>
                            <w:r>
                              <w:t>. Green economy per settore</w:t>
                            </w:r>
                          </w:p>
                          <w:p w14:paraId="2D0F5215" w14:textId="77777777" w:rsidR="00C30169" w:rsidRPr="000D372E" w:rsidRDefault="00C30169" w:rsidP="00C30169">
                            <w:pPr>
                              <w:spacing w:after="0"/>
                              <w:rPr>
                                <w:i/>
                                <w:iCs/>
                                <w:color w:val="44546A" w:themeColor="text2"/>
                                <w:sz w:val="18"/>
                                <w:szCs w:val="18"/>
                              </w:rPr>
                            </w:pPr>
                            <w:r w:rsidRPr="000D372E">
                              <w:rPr>
                                <w:i/>
                                <w:iCs/>
                                <w:color w:val="44546A" w:themeColor="text2"/>
                                <w:sz w:val="18"/>
                                <w:szCs w:val="18"/>
                              </w:rPr>
                              <w:t>Fonte: FTSE Russell, dati a dicembre 2017</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6EE4537" id="_x0000_t202" coordsize="21600,21600" o:spt="202" path="m,l,21600r21600,l21600,xe">
                <v:stroke joinstyle="miter"/>
                <v:path gradientshapeok="t" o:connecttype="rect"/>
              </v:shapetype>
              <v:shape id="Text Box 6" o:spid="_x0000_s1026" type="#_x0000_t202" style="position:absolute;left:0;text-align:left;margin-left:1.75pt;margin-top:21.8pt;width:263.1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" stroked="f">
                <v:textbox style="mso-fit-shape-to-text:t" inset="0,0,0,0">
                  <w:txbxContent>
                    <w:p w14:paraId="700FE69F" w14:textId="7B3306DB" w:rsidR="00C30169" w:rsidRDefault="00C30169" w:rsidP="00C30169">
                      <w:pPr>
                        <w:spacing w:after="0"/>
                      </w:pPr>
                      <w:r>
                        <w:t xml:space="preserve">figura </w:t>
                      </w:r>
                      <w:r w:rsidR="00F25638">
                        <w:rPr>
                          <w:noProof/>
                        </w:rPr>
                        <w:fldChar w:fldCharType="begin"/>
                      </w:r>
                      <w:r w:rsidR="00F25638">
                        <w:rPr>
                          <w:noProof/>
                        </w:rPr>
                        <w:instrText xml:space="preserve"> SEQ Figure \* ARABIC </w:instrText>
                      </w:r>
                      <w:r w:rsidR="00F25638">
                        <w:rPr>
                          <w:noProof/>
                        </w:rPr>
                        <w:fldChar w:fldCharType="separate"/>
                      </w:r>
                      <w:r w:rsidR="00D86F63">
                        <w:rPr>
                          <w:noProof/>
                        </w:rPr>
                        <w:t>1</w:t>
                      </w:r>
                      <w:r w:rsidR="00F25638">
                        <w:rPr>
                          <w:noProof/>
                        </w:rPr>
                        <w:fldChar w:fldCharType="end"/>
                      </w:r>
                      <w:r>
                        <w:t>. Green economy per settore</w:t>
                      </w:r>
                    </w:p>
                    <w:p w14:paraId="2D0F5215" w14:textId="77777777" w:rsidR="00C30169" w:rsidRPr="000D372E" w:rsidRDefault="00C30169" w:rsidP="00C30169">
                      <w:pPr>
                        <w:spacing w:after="0"/>
                        <w:rPr>
                          <w:i/>
                          <w:iCs/>
                          <w:color w:val="44546A" w:themeColor="text2"/>
                          <w:sz w:val="18"/>
                          <w:szCs w:val="18"/>
                        </w:rPr>
                      </w:pPr>
                      <w:r w:rsidRPr="000D372E">
                        <w:rPr>
                          <w:i/>
                          <w:iCs/>
                          <w:color w:val="44546A" w:themeColor="text2"/>
                          <w:sz w:val="18"/>
                          <w:szCs w:val="18"/>
                        </w:rPr>
                        <w:t>Fonte: FTSE Russell, dati a dicembre 2017</w:t>
                      </w:r>
                    </w:p>
                  </w:txbxContent>
                </v:textbox>
              </v:shape>
            </w:pict>
          </mc:Fallback>
        </mc:AlternateContent>
      </w:r>
    </w:p>
    <w:p w14:paraId="417E06B0" w14:textId="77777777" w:rsidR="00C30169" w:rsidRPr="005150A8" w:rsidRDefault="00C30169" w:rsidP="00930790">
      <w:pPr>
        <w:spacing w:after="0"/>
        <w:jc w:val="both"/>
        <w:rPr>
          <w:lang w:val="pl-PL"/>
        </w:rPr>
      </w:pPr>
    </w:p>
    <w:p w14:paraId="1AD364DB" w14:textId="77777777" w:rsidR="00C30169" w:rsidRPr="005150A8" w:rsidRDefault="00C30169" w:rsidP="00930790">
      <w:pPr>
        <w:spacing w:after="0"/>
        <w:jc w:val="both"/>
        <w:rPr>
          <w:lang w:val="pl-PL"/>
        </w:rPr>
      </w:pPr>
    </w:p>
    <w:p w14:paraId="3AD0F402" w14:textId="77777777" w:rsidR="00C30169" w:rsidRPr="005150A8" w:rsidRDefault="00C30169" w:rsidP="00930790">
      <w:pPr>
        <w:spacing w:after="0"/>
        <w:jc w:val="both"/>
        <w:rPr>
          <w:lang w:val="pl-PL"/>
        </w:rPr>
      </w:pPr>
    </w:p>
    <w:p w14:paraId="7D2DD161" w14:textId="77777777" w:rsidR="00C76565" w:rsidRPr="005150A8" w:rsidRDefault="00C76565" w:rsidP="00930790">
      <w:pPr>
        <w:spacing w:after="0"/>
        <w:jc w:val="both"/>
        <w:rPr>
          <w:lang w:val="pl-PL"/>
        </w:rPr>
      </w:pPr>
      <w:r w:rsidRPr="005150A8">
        <w:rPr>
          <w:lang w:val="pl-PL"/>
        </w:rPr>
        <w:t>SLIDE 4</w:t>
      </w:r>
    </w:p>
    <w:p w14:paraId="61C68294" w14:textId="77777777" w:rsidR="005B7FDC" w:rsidRPr="005150A8" w:rsidRDefault="005B7FDC" w:rsidP="005B7FDC">
      <w:pPr>
        <w:spacing w:before="240"/>
        <w:jc w:val="both"/>
        <w:rPr>
          <w:sz w:val="18"/>
          <w:lang w:val="pl-PL"/>
        </w:rPr>
      </w:pPr>
      <w:r w:rsidRPr="005150A8">
        <w:rPr>
          <w:sz w:val="18"/>
          <w:lang w:val="pl-PL"/>
        </w:rPr>
        <w:t>introduzione</w:t>
      </w:r>
    </w:p>
    <w:p w14:paraId="178C49D9" w14:textId="77777777" w:rsidR="005B7FDC" w:rsidRPr="005150A8" w:rsidRDefault="005B7FDC" w:rsidP="005B7FDC">
      <w:pPr>
        <w:jc w:val="both"/>
        <w:rPr>
          <w:sz w:val="20"/>
          <w:lang w:val="pl-PL"/>
        </w:rPr>
      </w:pPr>
    </w:p>
    <w:p w14:paraId="7BF9DAC0" w14:textId="77777777" w:rsidR="005B7FDC" w:rsidRPr="005150A8" w:rsidRDefault="005B7FDC" w:rsidP="005B7FDC">
      <w:pPr>
        <w:jc w:val="both"/>
        <w:rPr>
          <w:sz w:val="20"/>
          <w:lang w:val="pl-PL"/>
        </w:rPr>
      </w:pPr>
      <w:r w:rsidRPr="005150A8">
        <w:rPr>
          <w:sz w:val="20"/>
          <w:lang w:val="pl-PL"/>
        </w:rPr>
        <w:t>Dopo aver completato questo corso, il candidato dovrebbe acquisire le conoscenze di base sull'implementazione di soluzioni verdi. Questo modulo include 3 lezioni:</w:t>
      </w:r>
    </w:p>
    <w:p w14:paraId="3B49FE8C" w14:textId="77777777" w:rsidR="005B7FDC" w:rsidRPr="005150A8" w:rsidRDefault="005B7FDC" w:rsidP="005B7FDC">
      <w:pPr>
        <w:jc w:val="both"/>
        <w:rPr>
          <w:sz w:val="20"/>
          <w:lang w:val="pl-PL"/>
        </w:rPr>
      </w:pPr>
      <w:r w:rsidRPr="005150A8">
        <w:rPr>
          <w:sz w:val="20"/>
          <w:lang w:val="pl-PL"/>
        </w:rPr>
        <w:lastRenderedPageBreak/>
        <w:t>• L01: il ruolo del consulente</w:t>
      </w:r>
    </w:p>
    <w:p w14:paraId="20B71202" w14:textId="77777777" w:rsidR="005B7FDC" w:rsidRPr="005150A8" w:rsidRDefault="005B7FDC" w:rsidP="005B7FDC">
      <w:pPr>
        <w:jc w:val="both"/>
        <w:rPr>
          <w:sz w:val="20"/>
          <w:lang w:val="pl-PL"/>
        </w:rPr>
      </w:pPr>
      <w:r w:rsidRPr="005150A8">
        <w:rPr>
          <w:sz w:val="20"/>
          <w:lang w:val="pl-PL"/>
        </w:rPr>
        <w:t>• L02: Introduzione alla green economy</w:t>
      </w:r>
    </w:p>
    <w:p w14:paraId="2A3AA5B4" w14:textId="77777777" w:rsidR="00912976" w:rsidRPr="005150A8" w:rsidRDefault="005B7FDC" w:rsidP="005B7FDC">
      <w:pPr>
        <w:jc w:val="both"/>
        <w:rPr>
          <w:sz w:val="20"/>
          <w:lang w:val="pl-PL"/>
        </w:rPr>
      </w:pPr>
      <w:r w:rsidRPr="005150A8">
        <w:rPr>
          <w:sz w:val="20"/>
          <w:lang w:val="pl-PL"/>
        </w:rPr>
        <w:t>• L03: implementazione di soluzioni verdi selezionate</w:t>
      </w:r>
    </w:p>
    <w:p w14:paraId="26F3AF1A" w14:textId="77777777" w:rsidR="00912976" w:rsidRPr="005150A8" w:rsidRDefault="00912976" w:rsidP="00912976">
      <w:pPr>
        <w:jc w:val="both"/>
        <w:rPr>
          <w:sz w:val="20"/>
          <w:lang w:val="pl-PL"/>
        </w:rPr>
      </w:pPr>
    </w:p>
    <w:p w14:paraId="6D914193" w14:textId="77777777" w:rsidR="00C76565" w:rsidRPr="005150A8" w:rsidRDefault="00C76565" w:rsidP="00930790">
      <w:pPr>
        <w:tabs>
          <w:tab w:val="left" w:pos="3367"/>
        </w:tabs>
        <w:jc w:val="both"/>
        <w:rPr>
          <w:sz w:val="20"/>
          <w:lang w:val="pl-PL"/>
        </w:rPr>
      </w:pPr>
    </w:p>
    <w:p w14:paraId="788D8907" w14:textId="77777777" w:rsidR="00912976" w:rsidRPr="005150A8" w:rsidRDefault="00912976" w:rsidP="00912976">
      <w:pPr>
        <w:rPr>
          <w:lang w:val="pl-PL"/>
        </w:rPr>
      </w:pPr>
      <w:r w:rsidRPr="005150A8">
        <w:rPr>
          <w:lang w:val="pl-PL"/>
        </w:rPr>
        <w:t>L01: Ruolo dei consulenti</w:t>
      </w:r>
    </w:p>
    <w:p w14:paraId="68CECFA5" w14:textId="77777777" w:rsidR="00912976" w:rsidRPr="005150A8" w:rsidRDefault="00912976" w:rsidP="00912976">
      <w:pPr>
        <w:spacing w:after="0"/>
        <w:rPr>
          <w:lang w:val="pl-PL"/>
        </w:rPr>
      </w:pPr>
      <w:r w:rsidRPr="005150A8">
        <w:rPr>
          <w:lang w:val="pl-PL"/>
        </w:rPr>
        <w:t>SLIDE 1</w:t>
      </w:r>
    </w:p>
    <w:p w14:paraId="6100E1C1" w14:textId="77777777" w:rsidR="005B7FDC" w:rsidRPr="005150A8" w:rsidRDefault="005B7FDC" w:rsidP="00912976">
      <w:pPr>
        <w:spacing w:after="0"/>
        <w:rPr>
          <w:lang w:val="pl-PL"/>
        </w:rPr>
      </w:pPr>
    </w:p>
    <w:p w14:paraId="79E189C4" w14:textId="77777777" w:rsidR="005B7FDC" w:rsidRPr="005150A8" w:rsidRDefault="005B7FDC" w:rsidP="005B7FDC">
      <w:pPr>
        <w:spacing w:after="0"/>
        <w:rPr>
          <w:sz w:val="18"/>
          <w:lang w:val="pl-PL"/>
        </w:rPr>
      </w:pPr>
      <w:r w:rsidRPr="005150A8">
        <w:rPr>
          <w:sz w:val="18"/>
          <w:lang w:val="pl-PL"/>
        </w:rPr>
        <w:t>Il ruolo del consulente</w:t>
      </w:r>
    </w:p>
    <w:p w14:paraId="5C6F308B" w14:textId="77777777" w:rsidR="005B7FDC" w:rsidRPr="005150A8" w:rsidRDefault="005B7FDC" w:rsidP="005B7FDC">
      <w:pPr>
        <w:spacing w:after="0"/>
        <w:rPr>
          <w:sz w:val="18"/>
          <w:lang w:val="pl-PL"/>
        </w:rPr>
      </w:pPr>
    </w:p>
    <w:p w14:paraId="30A62694" w14:textId="77777777" w:rsidR="005B7FDC" w:rsidRPr="005150A8" w:rsidRDefault="005B7FDC" w:rsidP="005B7FDC">
      <w:pPr>
        <w:spacing w:after="0"/>
        <w:rPr>
          <w:sz w:val="18"/>
          <w:lang w:val="pl-PL"/>
        </w:rPr>
      </w:pPr>
      <w:r w:rsidRPr="005150A8">
        <w:rPr>
          <w:sz w:val="18"/>
          <w:lang w:val="pl-PL"/>
        </w:rPr>
        <w:t>Un consulente è una persona con una profonda conoscenza in un campo specifico che fornisce servizi ad altre entità. I buoni consulenti hanno conoscenze specialistiche e competenze trasversali ben sviluppate per essere in grado di comprendere appieno le esigenze dei loro clienti.</w:t>
      </w:r>
    </w:p>
    <w:p w14:paraId="7122CCAF" w14:textId="77777777" w:rsidR="005B7FDC" w:rsidRPr="005150A8" w:rsidRDefault="005B7FDC" w:rsidP="005B7FDC">
      <w:pPr>
        <w:spacing w:after="0"/>
        <w:rPr>
          <w:sz w:val="18"/>
          <w:lang w:val="pl-PL"/>
        </w:rPr>
      </w:pPr>
      <w:r w:rsidRPr="005150A8">
        <w:rPr>
          <w:sz w:val="18"/>
          <w:lang w:val="pl-PL"/>
        </w:rPr>
        <w:t>Ruoli di base del consulente:</w:t>
      </w:r>
    </w:p>
    <w:p w14:paraId="5F135C5E" w14:textId="77777777" w:rsidR="005B7FDC" w:rsidRPr="005150A8" w:rsidRDefault="005B7FDC" w:rsidP="005B7FDC">
      <w:pPr>
        <w:spacing w:after="0"/>
        <w:rPr>
          <w:sz w:val="18"/>
          <w:lang w:val="pl-PL"/>
        </w:rPr>
      </w:pPr>
      <w:r w:rsidRPr="005150A8">
        <w:rPr>
          <w:sz w:val="18"/>
          <w:lang w:val="pl-PL"/>
        </w:rPr>
        <w:t>• Fornire soluzioni appropriate per i clienti</w:t>
      </w:r>
    </w:p>
    <w:p w14:paraId="04CB79AA" w14:textId="77777777" w:rsidR="005B7FDC" w:rsidRPr="005150A8" w:rsidRDefault="005B7FDC" w:rsidP="005B7FDC">
      <w:pPr>
        <w:spacing w:after="0"/>
        <w:rPr>
          <w:sz w:val="18"/>
          <w:lang w:val="pl-PL"/>
        </w:rPr>
      </w:pPr>
      <w:r w:rsidRPr="005150A8">
        <w:rPr>
          <w:sz w:val="18"/>
          <w:lang w:val="pl-PL"/>
        </w:rPr>
        <w:t>• Fonte d'informazione</w:t>
      </w:r>
    </w:p>
    <w:p w14:paraId="0D07175F" w14:textId="77777777" w:rsidR="00253C30" w:rsidRPr="005150A8" w:rsidRDefault="00253C30" w:rsidP="00912976">
      <w:pPr>
        <w:spacing w:after="0"/>
        <w:rPr>
          <w:lang w:val="pl-PL"/>
        </w:rPr>
      </w:pPr>
    </w:p>
    <w:p w14:paraId="64185C38" w14:textId="77777777" w:rsidR="00912976" w:rsidRPr="005150A8" w:rsidRDefault="00912976" w:rsidP="00912976">
      <w:pPr>
        <w:spacing w:after="0"/>
        <w:rPr>
          <w:lang w:val="pl-PL"/>
        </w:rPr>
      </w:pPr>
      <w:r w:rsidRPr="005150A8">
        <w:rPr>
          <w:lang w:val="pl-PL"/>
        </w:rPr>
        <w:t xml:space="preserve">SLIDE 2 </w:t>
      </w:r>
    </w:p>
    <w:p w14:paraId="1596BFD7" w14:textId="77777777" w:rsidR="00253C30" w:rsidRPr="005150A8" w:rsidRDefault="00253C30" w:rsidP="00253C30">
      <w:pPr>
        <w:spacing w:after="0"/>
        <w:rPr>
          <w:lang w:val="pl-PL"/>
        </w:rPr>
      </w:pPr>
    </w:p>
    <w:p w14:paraId="534A595F" w14:textId="77777777" w:rsidR="00253C30" w:rsidRPr="005150A8" w:rsidRDefault="00253C30" w:rsidP="00253C30">
      <w:pPr>
        <w:spacing w:after="0"/>
        <w:rPr>
          <w:lang w:val="pl-PL"/>
        </w:rPr>
      </w:pPr>
      <w:r w:rsidRPr="005150A8">
        <w:rPr>
          <w:lang w:val="pl-PL"/>
        </w:rPr>
        <w:t>Competenze richieste dai consulenti</w:t>
      </w:r>
    </w:p>
    <w:p w14:paraId="6653692D" w14:textId="77777777" w:rsidR="00253C30" w:rsidRPr="005150A8" w:rsidRDefault="00253C30" w:rsidP="00253C30">
      <w:pPr>
        <w:spacing w:after="0"/>
        <w:rPr>
          <w:lang w:val="pl-PL"/>
        </w:rPr>
      </w:pPr>
      <w:r w:rsidRPr="005150A8">
        <w:rPr>
          <w:lang w:val="pl-PL"/>
        </w:rPr>
        <w:t>Il consulente dovrebbe acquisire le seguenti abilità e qualità:</w:t>
      </w:r>
    </w:p>
    <w:p w14:paraId="28F6D11F" w14:textId="77777777" w:rsidR="00253C30" w:rsidRPr="005150A8" w:rsidRDefault="00253C30" w:rsidP="00253C30">
      <w:pPr>
        <w:spacing w:after="0"/>
        <w:rPr>
          <w:lang w:val="pl-PL"/>
        </w:rPr>
      </w:pPr>
      <w:r w:rsidRPr="005150A8">
        <w:rPr>
          <w:lang w:val="pl-PL"/>
        </w:rPr>
        <w:t>• Conoscenza settoriale: ogni consulente deve conoscere i vantaggi e gli svantaggi di tutte le soluzioni e prodotti.</w:t>
      </w:r>
    </w:p>
    <w:p w14:paraId="1FC149B6" w14:textId="77777777" w:rsidR="00253C30" w:rsidRPr="005150A8" w:rsidRDefault="00253C30" w:rsidP="00253C30">
      <w:pPr>
        <w:spacing w:after="0"/>
        <w:rPr>
          <w:lang w:val="pl-PL"/>
        </w:rPr>
      </w:pPr>
      <w:r w:rsidRPr="005150A8">
        <w:rPr>
          <w:lang w:val="pl-PL"/>
        </w:rPr>
        <w:t>• Capacità di comunicazione e negoziazione - i consulenti lavorano con i clienti, quindi devono essere comunicativi per presentare chiaramente le proposte.</w:t>
      </w:r>
    </w:p>
    <w:p w14:paraId="55358E7A" w14:textId="77777777" w:rsidR="00253C30" w:rsidRPr="005150A8" w:rsidRDefault="00253C30" w:rsidP="00253C30">
      <w:pPr>
        <w:spacing w:after="0"/>
        <w:rPr>
          <w:lang w:val="pl-PL"/>
        </w:rPr>
      </w:pPr>
      <w:r w:rsidRPr="005150A8">
        <w:rPr>
          <w:lang w:val="pl-PL"/>
        </w:rPr>
        <w:t>• Motivazione: un buon consulente ha bisogno di espandere e aggiornare le sue conoscenze, specialmente nell'area delle soluzioni verdi, dove c'è così tanta innovazione.</w:t>
      </w:r>
    </w:p>
    <w:p w14:paraId="02A7C37A" w14:textId="77777777" w:rsidR="00253C30" w:rsidRPr="005150A8" w:rsidRDefault="00253C30" w:rsidP="00253C30">
      <w:pPr>
        <w:spacing w:after="0"/>
        <w:rPr>
          <w:lang w:val="pl-PL"/>
        </w:rPr>
      </w:pPr>
      <w:r w:rsidRPr="005150A8">
        <w:rPr>
          <w:lang w:val="pl-PL"/>
        </w:rPr>
        <w:t>• Abilità di vendita: dal modo in cui il consulente comprende le esigenze dei clienti, deve anche essere in grado di consigliare con successo una soluzione appropriata.</w:t>
      </w:r>
    </w:p>
    <w:p w14:paraId="7902DB09" w14:textId="77777777" w:rsidR="00253C30" w:rsidRPr="005150A8" w:rsidRDefault="00253C30" w:rsidP="00253C30">
      <w:pPr>
        <w:spacing w:after="0"/>
        <w:rPr>
          <w:lang w:val="pl-PL"/>
        </w:rPr>
      </w:pPr>
    </w:p>
    <w:p w14:paraId="7D99DF8E" w14:textId="77777777" w:rsidR="00912976" w:rsidRPr="005150A8" w:rsidRDefault="00912976" w:rsidP="00912976">
      <w:pPr>
        <w:spacing w:after="0"/>
        <w:rPr>
          <w:lang w:val="pl-PL"/>
        </w:rPr>
      </w:pPr>
      <w:r w:rsidRPr="005150A8">
        <w:rPr>
          <w:lang w:val="pl-PL"/>
        </w:rPr>
        <w:t xml:space="preserve">SLIDE 3 </w:t>
      </w:r>
    </w:p>
    <w:p w14:paraId="1322421A" w14:textId="77777777" w:rsidR="00253C30" w:rsidRPr="005150A8" w:rsidRDefault="00253C30" w:rsidP="00253C30">
      <w:pPr>
        <w:spacing w:after="0"/>
        <w:rPr>
          <w:lang w:val="pl-PL"/>
        </w:rPr>
      </w:pPr>
      <w:r w:rsidRPr="005150A8">
        <w:rPr>
          <w:lang w:val="pl-PL"/>
        </w:rPr>
        <w:t>Doveri dei consulenti</w:t>
      </w:r>
    </w:p>
    <w:p w14:paraId="244E8822" w14:textId="77777777" w:rsidR="00253C30" w:rsidRPr="005150A8" w:rsidRDefault="00253C30" w:rsidP="00253C30">
      <w:pPr>
        <w:spacing w:after="0"/>
        <w:rPr>
          <w:lang w:val="pl-PL"/>
        </w:rPr>
      </w:pPr>
      <w:r w:rsidRPr="005150A8">
        <w:rPr>
          <w:lang w:val="pl-PL"/>
        </w:rPr>
        <w:t>Ci sono molte responsabilità quando si forniscono servizi ai clienti. La cosa più importante è:</w:t>
      </w:r>
    </w:p>
    <w:p w14:paraId="73C94C07" w14:textId="77777777" w:rsidR="00253C30" w:rsidRPr="005150A8" w:rsidRDefault="00253C30" w:rsidP="00253C30">
      <w:pPr>
        <w:spacing w:after="0"/>
        <w:rPr>
          <w:lang w:val="pl-PL"/>
        </w:rPr>
      </w:pPr>
      <w:r w:rsidRPr="005150A8">
        <w:rPr>
          <w:lang w:val="pl-PL"/>
        </w:rPr>
        <w:t>• Agire in modo onesto e competente</w:t>
      </w:r>
    </w:p>
    <w:p w14:paraId="0C7693EB" w14:textId="77777777" w:rsidR="00253C30" w:rsidRPr="005150A8" w:rsidRDefault="00253C30" w:rsidP="00253C30">
      <w:pPr>
        <w:spacing w:after="0"/>
        <w:rPr>
          <w:lang w:val="pl-PL"/>
        </w:rPr>
      </w:pPr>
      <w:r w:rsidRPr="005150A8">
        <w:rPr>
          <w:lang w:val="pl-PL"/>
        </w:rPr>
        <w:t>• Gli interessi del cliente al di sopra dei propri</w:t>
      </w:r>
    </w:p>
    <w:p w14:paraId="3C155D16" w14:textId="77777777" w:rsidR="00253C30" w:rsidRPr="005150A8" w:rsidRDefault="00253C30" w:rsidP="00253C30">
      <w:pPr>
        <w:spacing w:after="0"/>
        <w:rPr>
          <w:lang w:val="pl-PL"/>
        </w:rPr>
      </w:pPr>
      <w:r w:rsidRPr="005150A8">
        <w:rPr>
          <w:lang w:val="pl-PL"/>
        </w:rPr>
        <w:t>• Sii professionale, tutti i consulenti dovrebbero essere obiettivi quando raccomandano prodotti e servizi</w:t>
      </w:r>
    </w:p>
    <w:p w14:paraId="1AA0F01C" w14:textId="77777777" w:rsidR="00253C30" w:rsidRPr="005150A8" w:rsidRDefault="00253C30" w:rsidP="00253C30">
      <w:pPr>
        <w:spacing w:after="0"/>
        <w:rPr>
          <w:lang w:val="pl-PL"/>
        </w:rPr>
      </w:pPr>
      <w:r w:rsidRPr="005150A8">
        <w:rPr>
          <w:lang w:val="pl-PL"/>
        </w:rPr>
        <w:t>• Dovrebbe rivelare eventuali conflitti di interesse, se presenti, con i clienti con cui hanno a che fare</w:t>
      </w:r>
    </w:p>
    <w:p w14:paraId="2B2810DB" w14:textId="77777777" w:rsidR="00253C30" w:rsidRPr="005150A8" w:rsidRDefault="00253C30" w:rsidP="00253C30">
      <w:pPr>
        <w:spacing w:after="0"/>
        <w:rPr>
          <w:lang w:val="pl-PL"/>
        </w:rPr>
      </w:pPr>
    </w:p>
    <w:p w14:paraId="3B1B5B41" w14:textId="77777777" w:rsidR="00912976" w:rsidRPr="005150A8" w:rsidRDefault="00912976" w:rsidP="00912976">
      <w:pPr>
        <w:spacing w:after="0"/>
        <w:rPr>
          <w:lang w:val="pl-PL"/>
        </w:rPr>
      </w:pPr>
      <w:r w:rsidRPr="005150A8">
        <w:rPr>
          <w:lang w:val="pl-PL"/>
        </w:rPr>
        <w:t xml:space="preserve">SLIDE 4 </w:t>
      </w:r>
    </w:p>
    <w:p w14:paraId="2388A136" w14:textId="77777777" w:rsidR="000928CC" w:rsidRPr="005150A8" w:rsidRDefault="000928CC" w:rsidP="00912976">
      <w:pPr>
        <w:spacing w:after="0"/>
        <w:rPr>
          <w:lang w:val="pl-PL"/>
        </w:rPr>
      </w:pPr>
    </w:p>
    <w:p w14:paraId="4B9D4ADD" w14:textId="77777777" w:rsidR="000928CC" w:rsidRPr="005150A8" w:rsidRDefault="000928CC" w:rsidP="000928CC">
      <w:pPr>
        <w:jc w:val="both"/>
        <w:rPr>
          <w:sz w:val="18"/>
          <w:lang w:val="pl-PL"/>
        </w:rPr>
      </w:pPr>
      <w:r w:rsidRPr="005150A8">
        <w:rPr>
          <w:sz w:val="18"/>
          <w:lang w:val="pl-PL"/>
        </w:rPr>
        <w:t>L'efficacia dei consulenti</w:t>
      </w:r>
    </w:p>
    <w:p w14:paraId="6C4DED9A" w14:textId="77777777" w:rsidR="000928CC" w:rsidRPr="005150A8" w:rsidRDefault="000928CC" w:rsidP="000928CC">
      <w:pPr>
        <w:jc w:val="both"/>
        <w:rPr>
          <w:sz w:val="18"/>
          <w:lang w:val="pl-PL"/>
        </w:rPr>
      </w:pPr>
      <w:r w:rsidRPr="005150A8">
        <w:rPr>
          <w:sz w:val="18"/>
          <w:lang w:val="pl-PL"/>
        </w:rPr>
        <w:t>I consulenti sono efficaci quando hanno le giuste qualità:</w:t>
      </w:r>
    </w:p>
    <w:p w14:paraId="04A12DAD" w14:textId="77777777" w:rsidR="000928CC" w:rsidRPr="005150A8" w:rsidRDefault="000928CC" w:rsidP="000928CC">
      <w:pPr>
        <w:jc w:val="both"/>
        <w:rPr>
          <w:sz w:val="18"/>
          <w:lang w:val="pl-PL"/>
        </w:rPr>
      </w:pPr>
      <w:r w:rsidRPr="005150A8">
        <w:rPr>
          <w:sz w:val="18"/>
          <w:lang w:val="pl-PL"/>
        </w:rPr>
        <w:t>• Curiosità sulle nuove soluzioni su un mercato dedicato</w:t>
      </w:r>
    </w:p>
    <w:p w14:paraId="3661FBB9" w14:textId="77777777" w:rsidR="000928CC" w:rsidRPr="005150A8" w:rsidRDefault="000928CC" w:rsidP="000928CC">
      <w:pPr>
        <w:jc w:val="both"/>
        <w:rPr>
          <w:sz w:val="18"/>
          <w:lang w:val="pl-PL"/>
        </w:rPr>
      </w:pPr>
      <w:r w:rsidRPr="005150A8">
        <w:rPr>
          <w:sz w:val="18"/>
          <w:lang w:val="pl-PL"/>
        </w:rPr>
        <w:lastRenderedPageBreak/>
        <w:t>• Interesse per la consulenza</w:t>
      </w:r>
    </w:p>
    <w:p w14:paraId="6802B2AF" w14:textId="77777777" w:rsidR="000928CC" w:rsidRPr="005150A8" w:rsidRDefault="000928CC" w:rsidP="000928CC">
      <w:pPr>
        <w:jc w:val="both"/>
        <w:rPr>
          <w:sz w:val="18"/>
          <w:lang w:val="pl-PL"/>
        </w:rPr>
      </w:pPr>
      <w:r w:rsidRPr="005150A8">
        <w:rPr>
          <w:sz w:val="18"/>
          <w:lang w:val="pl-PL"/>
        </w:rPr>
        <w:t>• Chiarezza nell'esprimere i pensieri</w:t>
      </w:r>
    </w:p>
    <w:p w14:paraId="4A8DD28B" w14:textId="77777777" w:rsidR="000833A4" w:rsidRPr="005150A8" w:rsidRDefault="000928CC" w:rsidP="000928CC">
      <w:pPr>
        <w:jc w:val="both"/>
        <w:rPr>
          <w:sz w:val="20"/>
          <w:lang w:val="pl-PL"/>
        </w:rPr>
      </w:pPr>
      <w:r w:rsidRPr="005150A8">
        <w:rPr>
          <w:sz w:val="18"/>
          <w:lang w:val="pl-PL"/>
        </w:rPr>
        <w:t>• Motivazione per incoraggiare i clienti a cambiare</w:t>
      </w:r>
      <w:r w:rsidR="000833A4" w:rsidRPr="005150A8">
        <w:rPr>
          <w:sz w:val="20"/>
          <w:lang w:val="pl-PL"/>
        </w:rPr>
        <w:br w:type="page"/>
      </w:r>
    </w:p>
    <w:p w14:paraId="3DD2F8B6" w14:textId="77777777" w:rsidR="000833A4" w:rsidRPr="005150A8" w:rsidRDefault="000833A4" w:rsidP="00930790">
      <w:pPr>
        <w:tabs>
          <w:tab w:val="left" w:pos="3367"/>
        </w:tabs>
        <w:jc w:val="both"/>
        <w:rPr>
          <w:sz w:val="20"/>
          <w:lang w:val="pl-PL"/>
        </w:rPr>
      </w:pPr>
      <w:r w:rsidRPr="005150A8">
        <w:rPr>
          <w:sz w:val="20"/>
          <w:lang w:val="pl-PL"/>
        </w:rPr>
        <w:lastRenderedPageBreak/>
        <w:t>L02 Introduzione alla green economy</w:t>
      </w:r>
    </w:p>
    <w:p w14:paraId="619C2C44" w14:textId="77777777" w:rsidR="000928CC" w:rsidRPr="005150A8" w:rsidRDefault="000928CC" w:rsidP="000928CC">
      <w:pPr>
        <w:tabs>
          <w:tab w:val="left" w:pos="3367"/>
        </w:tabs>
        <w:spacing w:after="0"/>
        <w:jc w:val="both"/>
        <w:rPr>
          <w:sz w:val="20"/>
          <w:lang w:val="pl-PL"/>
        </w:rPr>
      </w:pPr>
      <w:r w:rsidRPr="005150A8">
        <w:rPr>
          <w:sz w:val="20"/>
          <w:lang w:val="pl-PL"/>
        </w:rPr>
        <w:t>SLIDE 1</w:t>
      </w:r>
    </w:p>
    <w:p w14:paraId="3F5B17DA" w14:textId="77777777" w:rsidR="000928CC" w:rsidRPr="005150A8" w:rsidRDefault="000928CC" w:rsidP="000928CC">
      <w:pPr>
        <w:tabs>
          <w:tab w:val="left" w:pos="3367"/>
        </w:tabs>
        <w:jc w:val="both"/>
        <w:rPr>
          <w:sz w:val="20"/>
          <w:lang w:val="pl-PL"/>
        </w:rPr>
      </w:pPr>
      <w:r w:rsidRPr="005150A8">
        <w:rPr>
          <w:sz w:val="20"/>
          <w:lang w:val="pl-PL"/>
        </w:rPr>
        <w:t>Definizione</w:t>
      </w:r>
    </w:p>
    <w:p w14:paraId="24AED64C" w14:textId="77777777" w:rsidR="000928CC" w:rsidRPr="005150A8" w:rsidRDefault="000928CC" w:rsidP="000928CC">
      <w:pPr>
        <w:tabs>
          <w:tab w:val="left" w:pos="3367"/>
        </w:tabs>
        <w:jc w:val="both"/>
        <w:rPr>
          <w:sz w:val="20"/>
          <w:lang w:val="pl-PL"/>
        </w:rPr>
      </w:pPr>
      <w:r w:rsidRPr="005150A8">
        <w:rPr>
          <w:sz w:val="20"/>
          <w:lang w:val="pl-PL"/>
        </w:rPr>
        <w:t>L'economia verde si concentra principalmente su basse emissioni di carbonio, efficienza delle risorse e inclusione sociale. È uno dei mercati in più rapida crescita al mondo, ha raggiunto l'industria dei combustibili fossili nel 2018 ed è sulla buona strada per rappresentare il 10% del mercato mondiale entro il 2030.</w:t>
      </w:r>
    </w:p>
    <w:p w14:paraId="625FDBC1" w14:textId="77777777" w:rsidR="000928CC" w:rsidRPr="005150A8" w:rsidRDefault="000928CC" w:rsidP="000928CC">
      <w:pPr>
        <w:tabs>
          <w:tab w:val="left" w:pos="3367"/>
        </w:tabs>
        <w:jc w:val="both"/>
        <w:rPr>
          <w:sz w:val="20"/>
          <w:lang w:val="pl-PL"/>
        </w:rPr>
      </w:pPr>
      <w:r w:rsidRPr="005150A8">
        <w:rPr>
          <w:sz w:val="20"/>
          <w:lang w:val="pl-PL"/>
        </w:rPr>
        <w:t>1) Basse emissioni di carbonio - Si riferisce alla bassa emissione di tutti i gas serra in generale, considerato il fattore più importante nella lotta al cambiamento climatico.</w:t>
      </w:r>
    </w:p>
    <w:p w14:paraId="127E5328" w14:textId="77777777" w:rsidR="000928CC" w:rsidRPr="005150A8" w:rsidRDefault="000928CC" w:rsidP="000928CC">
      <w:pPr>
        <w:tabs>
          <w:tab w:val="left" w:pos="3367"/>
        </w:tabs>
        <w:jc w:val="both"/>
        <w:rPr>
          <w:sz w:val="20"/>
          <w:lang w:val="pl-PL"/>
        </w:rPr>
      </w:pPr>
      <w:r w:rsidRPr="005150A8">
        <w:rPr>
          <w:sz w:val="20"/>
          <w:lang w:val="pl-PL"/>
        </w:rPr>
        <w:t>2) Efficienza delle risorse - L'economia verde generalmente pone un forte accento sull'uso responsabile delle risorse, che sono ovviamente intrinsecamente limitate.</w:t>
      </w:r>
    </w:p>
    <w:p w14:paraId="1348E96B" w14:textId="77777777" w:rsidR="000928CC" w:rsidRPr="005150A8" w:rsidRDefault="000928CC" w:rsidP="000928CC">
      <w:pPr>
        <w:tabs>
          <w:tab w:val="left" w:pos="3367"/>
        </w:tabs>
        <w:jc w:val="both"/>
        <w:rPr>
          <w:sz w:val="20"/>
          <w:lang w:val="pl-PL"/>
        </w:rPr>
      </w:pPr>
      <w:r w:rsidRPr="005150A8">
        <w:rPr>
          <w:sz w:val="20"/>
          <w:lang w:val="pl-PL"/>
        </w:rPr>
        <w:t>3) Inclusione sociale - è una priorità nell'ambito degli Obiettivi di sviluppo sostenibile delle Nazioni Unite. Promuovere l'inclusione sociale riducendo la povertà e garantendo maggiori pari opportunità è un'idea centrale di tutti i programmi di sviluppo.</w:t>
      </w:r>
    </w:p>
    <w:p w14:paraId="6F2F7713" w14:textId="77777777" w:rsidR="000928CC" w:rsidRPr="005150A8" w:rsidRDefault="000928CC" w:rsidP="00930790">
      <w:pPr>
        <w:tabs>
          <w:tab w:val="left" w:pos="3367"/>
        </w:tabs>
        <w:jc w:val="both"/>
        <w:rPr>
          <w:sz w:val="20"/>
          <w:lang w:val="pl-PL"/>
        </w:rPr>
      </w:pPr>
    </w:p>
    <w:p w14:paraId="0AF7FF81" w14:textId="77777777" w:rsidR="000928CC" w:rsidRPr="005150A8" w:rsidRDefault="000928CC" w:rsidP="00930790">
      <w:pPr>
        <w:tabs>
          <w:tab w:val="left" w:pos="3367"/>
        </w:tabs>
        <w:spacing w:after="0"/>
        <w:jc w:val="both"/>
        <w:rPr>
          <w:sz w:val="18"/>
          <w:lang w:val="pl-PL"/>
        </w:rPr>
      </w:pPr>
    </w:p>
    <w:p w14:paraId="6711A50B" w14:textId="77777777" w:rsidR="00BC1FA0" w:rsidRPr="005150A8" w:rsidRDefault="00BC1FA0" w:rsidP="00930790">
      <w:pPr>
        <w:tabs>
          <w:tab w:val="left" w:pos="3367"/>
        </w:tabs>
        <w:spacing w:after="0"/>
        <w:jc w:val="both"/>
        <w:rPr>
          <w:sz w:val="20"/>
          <w:lang w:val="pl-PL"/>
        </w:rPr>
      </w:pPr>
      <w:r w:rsidRPr="005150A8">
        <w:rPr>
          <w:sz w:val="20"/>
          <w:lang w:val="pl-PL"/>
        </w:rPr>
        <w:t>SLIDE 2</w:t>
      </w:r>
    </w:p>
    <w:p w14:paraId="2AF58524" w14:textId="77777777" w:rsidR="000928CC" w:rsidRPr="005150A8" w:rsidRDefault="000928CC" w:rsidP="000928CC">
      <w:pPr>
        <w:tabs>
          <w:tab w:val="left" w:pos="3367"/>
        </w:tabs>
        <w:spacing w:after="0"/>
        <w:jc w:val="both"/>
        <w:rPr>
          <w:sz w:val="20"/>
          <w:lang w:val="pl-PL"/>
        </w:rPr>
      </w:pPr>
      <w:r w:rsidRPr="005150A8">
        <w:rPr>
          <w:sz w:val="20"/>
          <w:lang w:val="pl-PL"/>
        </w:rPr>
        <w:t>Professioni verdi</w:t>
      </w:r>
    </w:p>
    <w:p w14:paraId="2801905E" w14:textId="77777777" w:rsidR="000928CC" w:rsidRPr="005150A8" w:rsidRDefault="000928CC" w:rsidP="000928CC">
      <w:pPr>
        <w:tabs>
          <w:tab w:val="left" w:pos="3367"/>
        </w:tabs>
        <w:spacing w:after="0"/>
        <w:jc w:val="both"/>
        <w:rPr>
          <w:sz w:val="20"/>
          <w:lang w:val="pl-PL"/>
        </w:rPr>
      </w:pPr>
    </w:p>
    <w:p w14:paraId="5F0C3B44" w14:textId="77777777" w:rsidR="000928CC" w:rsidRPr="005150A8" w:rsidRDefault="000928CC" w:rsidP="000928CC">
      <w:pPr>
        <w:tabs>
          <w:tab w:val="left" w:pos="3367"/>
        </w:tabs>
        <w:spacing w:after="0"/>
        <w:jc w:val="both"/>
        <w:rPr>
          <w:sz w:val="20"/>
          <w:lang w:val="pl-PL"/>
        </w:rPr>
      </w:pPr>
      <w:r w:rsidRPr="005150A8">
        <w:rPr>
          <w:sz w:val="20"/>
          <w:lang w:val="pl-PL"/>
        </w:rPr>
        <w:t>I lavori verdi sono generalmente definiti come lavori rispettosi dell'ambiente e possono essere creati in qualsiasi settore purché soddisfino gli obiettivi di sostenibilità.</w:t>
      </w:r>
    </w:p>
    <w:p w14:paraId="734A86BA" w14:textId="77777777" w:rsidR="000928CC" w:rsidRPr="005150A8" w:rsidRDefault="000928CC" w:rsidP="000928CC">
      <w:pPr>
        <w:tabs>
          <w:tab w:val="left" w:pos="3367"/>
        </w:tabs>
        <w:spacing w:after="0"/>
        <w:jc w:val="both"/>
        <w:rPr>
          <w:sz w:val="20"/>
          <w:lang w:val="pl-PL"/>
        </w:rPr>
      </w:pPr>
    </w:p>
    <w:p w14:paraId="0D1F8469" w14:textId="77777777" w:rsidR="000928CC" w:rsidRPr="005150A8" w:rsidRDefault="000928CC" w:rsidP="000928CC">
      <w:pPr>
        <w:tabs>
          <w:tab w:val="left" w:pos="3367"/>
        </w:tabs>
        <w:spacing w:after="0"/>
        <w:jc w:val="both"/>
        <w:rPr>
          <w:sz w:val="20"/>
          <w:lang w:val="pl-PL"/>
        </w:rPr>
      </w:pPr>
      <w:r w:rsidRPr="005150A8">
        <w:rPr>
          <w:sz w:val="20"/>
          <w:lang w:val="pl-PL"/>
        </w:rPr>
        <w:t>I lavori verdi in più rapida crescita:</w:t>
      </w:r>
    </w:p>
    <w:p w14:paraId="0D2766EC" w14:textId="77777777" w:rsidR="000928CC" w:rsidRPr="005150A8" w:rsidRDefault="000928CC" w:rsidP="000928CC">
      <w:pPr>
        <w:tabs>
          <w:tab w:val="left" w:pos="3367"/>
        </w:tabs>
        <w:spacing w:after="0"/>
        <w:jc w:val="both"/>
        <w:rPr>
          <w:sz w:val="20"/>
          <w:lang w:val="pl-PL"/>
        </w:rPr>
      </w:pPr>
      <w:r w:rsidRPr="005150A8">
        <w:rPr>
          <w:sz w:val="20"/>
          <w:lang w:val="pl-PL"/>
        </w:rPr>
        <w:t>1) Coltivatore cittadino</w:t>
      </w:r>
    </w:p>
    <w:p w14:paraId="3BA416BE" w14:textId="77777777" w:rsidR="000928CC" w:rsidRPr="005150A8" w:rsidRDefault="000928CC" w:rsidP="000928CC">
      <w:pPr>
        <w:tabs>
          <w:tab w:val="left" w:pos="3367"/>
        </w:tabs>
        <w:spacing w:after="0"/>
        <w:jc w:val="both"/>
        <w:rPr>
          <w:sz w:val="20"/>
          <w:lang w:val="pl-PL"/>
        </w:rPr>
      </w:pPr>
      <w:r w:rsidRPr="005150A8">
        <w:rPr>
          <w:sz w:val="20"/>
          <w:lang w:val="pl-PL"/>
        </w:rPr>
        <w:t>2) Ingegnere di auto elettriche</w:t>
      </w:r>
    </w:p>
    <w:p w14:paraId="21095AE8" w14:textId="77777777" w:rsidR="000928CC" w:rsidRPr="005150A8" w:rsidRDefault="000928CC" w:rsidP="000928CC">
      <w:pPr>
        <w:tabs>
          <w:tab w:val="left" w:pos="3367"/>
        </w:tabs>
        <w:spacing w:after="0"/>
        <w:jc w:val="both"/>
        <w:rPr>
          <w:sz w:val="20"/>
          <w:lang w:val="pl-PL"/>
        </w:rPr>
      </w:pPr>
      <w:r w:rsidRPr="005150A8">
        <w:rPr>
          <w:sz w:val="20"/>
          <w:lang w:val="pl-PL"/>
        </w:rPr>
        <w:t>3) Tecnico per la qualità dell'acqua</w:t>
      </w:r>
    </w:p>
    <w:p w14:paraId="7EF12EA0" w14:textId="77777777" w:rsidR="000928CC" w:rsidRPr="005150A8" w:rsidRDefault="000928CC" w:rsidP="000928CC">
      <w:pPr>
        <w:tabs>
          <w:tab w:val="left" w:pos="3367"/>
        </w:tabs>
        <w:spacing w:after="0"/>
        <w:jc w:val="both"/>
        <w:rPr>
          <w:sz w:val="20"/>
          <w:lang w:val="pl-PL"/>
        </w:rPr>
      </w:pPr>
      <w:r w:rsidRPr="005150A8">
        <w:rPr>
          <w:sz w:val="20"/>
          <w:lang w:val="pl-PL"/>
        </w:rPr>
        <w:t>4) naturalista</w:t>
      </w:r>
    </w:p>
    <w:p w14:paraId="0596A0BF" w14:textId="77777777" w:rsidR="000928CC" w:rsidRPr="005150A8" w:rsidRDefault="000928CC" w:rsidP="000928CC">
      <w:pPr>
        <w:tabs>
          <w:tab w:val="left" w:pos="3367"/>
        </w:tabs>
        <w:spacing w:after="0"/>
        <w:jc w:val="both"/>
        <w:rPr>
          <w:sz w:val="20"/>
          <w:lang w:val="pl-PL"/>
        </w:rPr>
      </w:pPr>
      <w:r w:rsidRPr="005150A8">
        <w:rPr>
          <w:sz w:val="20"/>
          <w:lang w:val="pl-PL"/>
        </w:rPr>
        <w:t>5) Costruttori verdi</w:t>
      </w:r>
    </w:p>
    <w:p w14:paraId="7EA17329" w14:textId="77777777" w:rsidR="000928CC" w:rsidRPr="005150A8" w:rsidRDefault="000928CC" w:rsidP="000928CC">
      <w:pPr>
        <w:tabs>
          <w:tab w:val="left" w:pos="3367"/>
        </w:tabs>
        <w:spacing w:after="0"/>
        <w:jc w:val="both"/>
        <w:rPr>
          <w:sz w:val="20"/>
          <w:lang w:val="pl-PL"/>
        </w:rPr>
      </w:pPr>
      <w:r w:rsidRPr="005150A8">
        <w:rPr>
          <w:sz w:val="20"/>
          <w:lang w:val="pl-PL"/>
        </w:rPr>
        <w:t>6) Eco-educatore</w:t>
      </w:r>
    </w:p>
    <w:p w14:paraId="12CBD971" w14:textId="77777777" w:rsidR="000928CC" w:rsidRPr="005150A8" w:rsidRDefault="000928CC" w:rsidP="000928CC">
      <w:pPr>
        <w:tabs>
          <w:tab w:val="left" w:pos="3367"/>
        </w:tabs>
        <w:spacing w:after="0"/>
        <w:jc w:val="both"/>
        <w:rPr>
          <w:sz w:val="20"/>
          <w:lang w:val="pl-PL"/>
        </w:rPr>
      </w:pPr>
      <w:r w:rsidRPr="005150A8">
        <w:rPr>
          <w:sz w:val="20"/>
          <w:lang w:val="pl-PL"/>
        </w:rPr>
        <w:t>7) Specialista del design verde</w:t>
      </w:r>
    </w:p>
    <w:p w14:paraId="31618D1B" w14:textId="77777777" w:rsidR="000928CC" w:rsidRPr="005150A8" w:rsidRDefault="000928CC" w:rsidP="000928CC">
      <w:pPr>
        <w:tabs>
          <w:tab w:val="left" w:pos="3367"/>
        </w:tabs>
        <w:spacing w:after="0"/>
        <w:jc w:val="both"/>
        <w:rPr>
          <w:sz w:val="20"/>
          <w:lang w:val="pl-PL"/>
        </w:rPr>
      </w:pPr>
    </w:p>
    <w:p w14:paraId="066F2279" w14:textId="77777777" w:rsidR="00153429" w:rsidRPr="005150A8" w:rsidRDefault="00153429" w:rsidP="00930790">
      <w:pPr>
        <w:tabs>
          <w:tab w:val="left" w:pos="3367"/>
        </w:tabs>
        <w:spacing w:after="0"/>
        <w:jc w:val="both"/>
        <w:rPr>
          <w:sz w:val="20"/>
          <w:lang w:val="pl-PL"/>
        </w:rPr>
      </w:pPr>
      <w:r w:rsidRPr="005150A8">
        <w:rPr>
          <w:sz w:val="20"/>
          <w:lang w:val="pl-PL"/>
        </w:rPr>
        <w:t>SLIDE 3</w:t>
      </w:r>
    </w:p>
    <w:p w14:paraId="708A3161" w14:textId="77777777" w:rsidR="000928CC" w:rsidRPr="005150A8" w:rsidRDefault="000928CC" w:rsidP="000928CC">
      <w:pPr>
        <w:tabs>
          <w:tab w:val="left" w:pos="3367"/>
        </w:tabs>
        <w:spacing w:after="0"/>
        <w:jc w:val="both"/>
        <w:rPr>
          <w:sz w:val="20"/>
          <w:lang w:val="pl-PL"/>
        </w:rPr>
      </w:pPr>
    </w:p>
    <w:p w14:paraId="009543A3" w14:textId="77777777" w:rsidR="000928CC" w:rsidRPr="005150A8" w:rsidRDefault="000928CC" w:rsidP="000928CC">
      <w:pPr>
        <w:tabs>
          <w:tab w:val="left" w:pos="3367"/>
        </w:tabs>
        <w:spacing w:after="0"/>
        <w:jc w:val="both"/>
        <w:rPr>
          <w:sz w:val="20"/>
          <w:lang w:val="pl-PL"/>
        </w:rPr>
      </w:pPr>
      <w:r w:rsidRPr="005150A8">
        <w:rPr>
          <w:sz w:val="20"/>
          <w:lang w:val="pl-PL"/>
        </w:rPr>
        <w:t>Energia rinnovabile</w:t>
      </w:r>
    </w:p>
    <w:p w14:paraId="79507F2E" w14:textId="77777777" w:rsidR="000928CC" w:rsidRPr="005150A8" w:rsidRDefault="000928CC" w:rsidP="000928CC">
      <w:pPr>
        <w:tabs>
          <w:tab w:val="left" w:pos="3367"/>
        </w:tabs>
        <w:spacing w:after="0"/>
        <w:jc w:val="both"/>
        <w:rPr>
          <w:sz w:val="20"/>
          <w:lang w:val="pl-PL"/>
        </w:rPr>
      </w:pPr>
    </w:p>
    <w:p w14:paraId="202C060B" w14:textId="77777777" w:rsidR="000928CC" w:rsidRPr="005150A8" w:rsidRDefault="000928CC" w:rsidP="000928CC">
      <w:pPr>
        <w:tabs>
          <w:tab w:val="left" w:pos="3367"/>
        </w:tabs>
        <w:spacing w:after="0"/>
        <w:jc w:val="both"/>
        <w:rPr>
          <w:sz w:val="20"/>
          <w:lang w:val="pl-PL"/>
        </w:rPr>
      </w:pPr>
      <w:r w:rsidRPr="005150A8">
        <w:rPr>
          <w:sz w:val="20"/>
          <w:lang w:val="pl-PL"/>
        </w:rPr>
        <w:t>L'energia rinnovabile sta diventando una seria alternativa alle fonti energetiche tradizionali, nel 2017 ha rappresentato oltre il 24% del consumo energetico totale. In molti paesi è sostenuto dai governi con programmi speciali e sovvenzioni per le imprese locali. Ciò offre alle aziende molte opportunità per sviluppare il proprio processo e ridurre la propria impronta di carbonio. Non solo l'energia rinnovabile in molti casi è più rispettosa dell'ambiente, ma sta anche diventando un vantaggio competitivo per le aziende sia dal punto di vista economico che di marketing, poiché i consumatori hanno spostato i loro interessi verso un'economia sostenibile.</w:t>
      </w:r>
    </w:p>
    <w:p w14:paraId="53F09C73" w14:textId="77777777" w:rsidR="000928CC" w:rsidRPr="005150A8" w:rsidRDefault="000928CC" w:rsidP="00930790">
      <w:pPr>
        <w:tabs>
          <w:tab w:val="left" w:pos="3367"/>
        </w:tabs>
        <w:spacing w:after="0"/>
        <w:jc w:val="both"/>
        <w:rPr>
          <w:sz w:val="18"/>
          <w:lang w:val="pl-PL"/>
        </w:rPr>
      </w:pPr>
    </w:p>
    <w:p w14:paraId="50AEDA6B" w14:textId="77777777" w:rsidR="000928CC" w:rsidRPr="005150A8" w:rsidRDefault="000928CC">
      <w:pPr>
        <w:rPr>
          <w:sz w:val="18"/>
          <w:lang w:val="pl-PL"/>
        </w:rPr>
      </w:pPr>
      <w:r w:rsidRPr="005150A8">
        <w:rPr>
          <w:sz w:val="18"/>
          <w:lang w:val="pl-PL"/>
        </w:rPr>
        <w:br w:type="page"/>
      </w:r>
    </w:p>
    <w:p w14:paraId="5EFE1143" w14:textId="77777777" w:rsidR="00A8496E" w:rsidRPr="005150A8" w:rsidRDefault="00A8496E" w:rsidP="00930790">
      <w:pPr>
        <w:tabs>
          <w:tab w:val="left" w:pos="3367"/>
        </w:tabs>
        <w:spacing w:after="0"/>
        <w:jc w:val="both"/>
        <w:rPr>
          <w:sz w:val="20"/>
          <w:lang w:val="pl-PL"/>
        </w:rPr>
      </w:pPr>
      <w:r w:rsidRPr="005150A8">
        <w:rPr>
          <w:sz w:val="20"/>
          <w:lang w:val="pl-PL"/>
        </w:rPr>
        <w:lastRenderedPageBreak/>
        <w:t>SLIDE 4</w:t>
      </w:r>
    </w:p>
    <w:p w14:paraId="53E921BD" w14:textId="77777777" w:rsidR="000928CC" w:rsidRPr="005150A8" w:rsidRDefault="000928CC" w:rsidP="000928CC">
      <w:pPr>
        <w:tabs>
          <w:tab w:val="left" w:pos="3367"/>
        </w:tabs>
        <w:spacing w:after="0"/>
        <w:jc w:val="both"/>
        <w:rPr>
          <w:sz w:val="20"/>
          <w:lang w:val="pl-PL"/>
        </w:rPr>
      </w:pPr>
    </w:p>
    <w:p w14:paraId="31C026CE" w14:textId="77777777" w:rsidR="000928CC" w:rsidRPr="005150A8" w:rsidRDefault="000928CC" w:rsidP="000928CC">
      <w:pPr>
        <w:tabs>
          <w:tab w:val="left" w:pos="3367"/>
        </w:tabs>
        <w:spacing w:after="0"/>
        <w:jc w:val="both"/>
        <w:rPr>
          <w:sz w:val="20"/>
          <w:lang w:val="pl-PL"/>
        </w:rPr>
      </w:pPr>
      <w:r w:rsidRPr="005150A8">
        <w:rPr>
          <w:sz w:val="20"/>
          <w:lang w:val="pl-PL"/>
        </w:rPr>
        <w:t>Settori delle energie rinnovabili</w:t>
      </w:r>
    </w:p>
    <w:p w14:paraId="339D69D4" w14:textId="77777777" w:rsidR="000928CC" w:rsidRPr="005150A8" w:rsidRDefault="000928CC" w:rsidP="000928CC">
      <w:pPr>
        <w:tabs>
          <w:tab w:val="left" w:pos="3367"/>
        </w:tabs>
        <w:spacing w:after="0"/>
        <w:jc w:val="both"/>
        <w:rPr>
          <w:sz w:val="20"/>
          <w:lang w:val="pl-PL"/>
        </w:rPr>
      </w:pPr>
      <w:r w:rsidRPr="005150A8">
        <w:rPr>
          <w:sz w:val="20"/>
          <w:lang w:val="pl-PL"/>
        </w:rPr>
        <w:t>Principali fonti di energia rinnovabile:</w:t>
      </w:r>
    </w:p>
    <w:p w14:paraId="38F1BE50" w14:textId="77777777" w:rsidR="000928CC" w:rsidRPr="005150A8" w:rsidRDefault="000928CC" w:rsidP="000928CC">
      <w:pPr>
        <w:tabs>
          <w:tab w:val="left" w:pos="3367"/>
        </w:tabs>
        <w:spacing w:after="0"/>
        <w:jc w:val="both"/>
        <w:rPr>
          <w:sz w:val="20"/>
          <w:lang w:val="pl-PL"/>
        </w:rPr>
      </w:pPr>
      <w:r w:rsidRPr="005150A8">
        <w:rPr>
          <w:sz w:val="20"/>
          <w:lang w:val="pl-PL"/>
        </w:rPr>
        <w:t>• Energia idroelettrica - la principale fonte di energia rinnovabile, nel 2017 rappresenta il 65% dell'energia rinnovabile totale prodotta in tutto il mondo.</w:t>
      </w:r>
    </w:p>
    <w:p w14:paraId="2D1EC3CD" w14:textId="77777777" w:rsidR="000928CC" w:rsidRPr="005150A8" w:rsidRDefault="000928CC" w:rsidP="000928CC">
      <w:pPr>
        <w:tabs>
          <w:tab w:val="left" w:pos="3367"/>
        </w:tabs>
        <w:spacing w:after="0"/>
        <w:jc w:val="both"/>
        <w:rPr>
          <w:sz w:val="20"/>
          <w:lang w:val="pl-PL"/>
        </w:rPr>
      </w:pPr>
      <w:r w:rsidRPr="005150A8">
        <w:rPr>
          <w:sz w:val="20"/>
          <w:lang w:val="pl-PL"/>
        </w:rPr>
        <w:t>• Energia eolica - Questa è la seconda fonte di energia rinnovabile al mondo che può essere collocata sia a terra che in mare aperto.</w:t>
      </w:r>
    </w:p>
    <w:p w14:paraId="104A66EB" w14:textId="77777777" w:rsidR="000928CC" w:rsidRPr="005150A8" w:rsidRDefault="000928CC" w:rsidP="000928CC">
      <w:pPr>
        <w:tabs>
          <w:tab w:val="left" w:pos="3367"/>
        </w:tabs>
        <w:spacing w:after="0"/>
        <w:jc w:val="both"/>
        <w:rPr>
          <w:sz w:val="20"/>
          <w:lang w:val="pl-PL"/>
        </w:rPr>
      </w:pPr>
      <w:r w:rsidRPr="005150A8">
        <w:rPr>
          <w:sz w:val="20"/>
          <w:lang w:val="pl-PL"/>
        </w:rPr>
        <w:t>• Energia solare: l'area in più rapida crescita di tutte le fonti di energia rinnovabile. L'energia solare converte semplicemente l'energia solare in energia utilizzando un sistema solare concentrato o fotovoltaico.</w:t>
      </w:r>
    </w:p>
    <w:p w14:paraId="115AF7E0" w14:textId="77777777" w:rsidR="000928CC" w:rsidRPr="005150A8" w:rsidRDefault="000928CC" w:rsidP="000928CC">
      <w:pPr>
        <w:tabs>
          <w:tab w:val="left" w:pos="3367"/>
        </w:tabs>
        <w:spacing w:after="0"/>
        <w:jc w:val="both"/>
        <w:rPr>
          <w:sz w:val="20"/>
          <w:lang w:val="pl-PL"/>
        </w:rPr>
      </w:pPr>
      <w:r w:rsidRPr="005150A8">
        <w:rPr>
          <w:sz w:val="20"/>
          <w:lang w:val="pl-PL"/>
        </w:rPr>
        <w:t>• Bioenergia - divisa in 2 categorie: tradizionale - combustione di biomasse (legno, rifiuti animali, ecc.) E moderna - biocarburanti liquidi a base di bagassa di canna da zucchero e altre piante</w:t>
      </w:r>
    </w:p>
    <w:p w14:paraId="69E4102F" w14:textId="77777777" w:rsidR="000928CC" w:rsidRPr="005150A8" w:rsidRDefault="000928CC" w:rsidP="000928CC">
      <w:pPr>
        <w:tabs>
          <w:tab w:val="left" w:pos="3367"/>
        </w:tabs>
        <w:spacing w:after="0"/>
        <w:jc w:val="both"/>
        <w:rPr>
          <w:sz w:val="20"/>
          <w:lang w:val="pl-PL"/>
        </w:rPr>
      </w:pPr>
      <w:r w:rsidRPr="005150A8">
        <w:rPr>
          <w:sz w:val="20"/>
          <w:lang w:val="pl-PL"/>
        </w:rPr>
        <w:t>• Energia geotermica - serbatoi di acqua calda ad alte temperature situati sotto la superficie terrestre</w:t>
      </w:r>
    </w:p>
    <w:p w14:paraId="6D4DC3AC" w14:textId="77777777" w:rsidR="000F14EC" w:rsidRPr="005150A8" w:rsidRDefault="000F14EC" w:rsidP="000928CC">
      <w:pPr>
        <w:tabs>
          <w:tab w:val="left" w:pos="3367"/>
        </w:tabs>
        <w:spacing w:after="0"/>
        <w:jc w:val="both"/>
        <w:rPr>
          <w:sz w:val="20"/>
          <w:lang w:val="pl-PL"/>
        </w:rPr>
      </w:pPr>
    </w:p>
    <w:p w14:paraId="5B588D33" w14:textId="77777777" w:rsidR="009C3E5F" w:rsidRPr="005150A8" w:rsidRDefault="009C3E5F" w:rsidP="00930790">
      <w:pPr>
        <w:tabs>
          <w:tab w:val="left" w:pos="3367"/>
        </w:tabs>
        <w:spacing w:after="0"/>
        <w:jc w:val="both"/>
        <w:rPr>
          <w:sz w:val="20"/>
          <w:lang w:val="pl-PL"/>
        </w:rPr>
      </w:pPr>
      <w:r w:rsidRPr="005150A8">
        <w:rPr>
          <w:sz w:val="20"/>
          <w:lang w:val="pl-PL"/>
        </w:rPr>
        <w:t>SLIDE 5</w:t>
      </w:r>
    </w:p>
    <w:p w14:paraId="6F2DD722" w14:textId="77777777" w:rsidR="000F14EC" w:rsidRPr="005150A8" w:rsidRDefault="000F14EC" w:rsidP="000F14EC">
      <w:pPr>
        <w:tabs>
          <w:tab w:val="left" w:pos="3367"/>
        </w:tabs>
        <w:spacing w:after="0"/>
        <w:jc w:val="both"/>
        <w:rPr>
          <w:sz w:val="20"/>
          <w:lang w:val="pl-PL"/>
        </w:rPr>
      </w:pPr>
      <w:r w:rsidRPr="005150A8">
        <w:rPr>
          <w:sz w:val="20"/>
          <w:lang w:val="pl-PL"/>
        </w:rPr>
        <w:t>Fotovoltaico</w:t>
      </w:r>
    </w:p>
    <w:p w14:paraId="4CA32BFC" w14:textId="77777777" w:rsidR="000F14EC" w:rsidRPr="005150A8" w:rsidRDefault="000F14EC" w:rsidP="000F14EC">
      <w:pPr>
        <w:tabs>
          <w:tab w:val="left" w:pos="3367"/>
        </w:tabs>
        <w:spacing w:after="0"/>
        <w:jc w:val="both"/>
        <w:rPr>
          <w:sz w:val="20"/>
          <w:lang w:val="pl-PL"/>
        </w:rPr>
      </w:pPr>
    </w:p>
    <w:p w14:paraId="2ADB4D79" w14:textId="77777777" w:rsidR="000F14EC" w:rsidRPr="005150A8" w:rsidRDefault="000F14EC" w:rsidP="000F14EC">
      <w:pPr>
        <w:tabs>
          <w:tab w:val="left" w:pos="3367"/>
        </w:tabs>
        <w:spacing w:after="0"/>
        <w:jc w:val="both"/>
        <w:rPr>
          <w:sz w:val="20"/>
          <w:lang w:val="pl-PL"/>
        </w:rPr>
      </w:pPr>
      <w:r w:rsidRPr="005150A8">
        <w:rPr>
          <w:sz w:val="20"/>
          <w:lang w:val="pl-PL"/>
        </w:rPr>
        <w:t>Il prezzo dei moduli solari è diminuito di oltre 100 volte negli ultimi 30 anni. Con la maggiore disponibilità di questo tipo di tecnologia, sia i costi fissi che i costi flessibili diminuiscono in modo significativo.</w:t>
      </w:r>
    </w:p>
    <w:p w14:paraId="3A37D627" w14:textId="77777777" w:rsidR="000F14EC" w:rsidRPr="005150A8" w:rsidRDefault="000F14EC" w:rsidP="000F14EC">
      <w:pPr>
        <w:tabs>
          <w:tab w:val="left" w:pos="3367"/>
        </w:tabs>
        <w:spacing w:after="0"/>
        <w:jc w:val="both"/>
        <w:rPr>
          <w:sz w:val="20"/>
          <w:lang w:val="pl-PL"/>
        </w:rPr>
      </w:pPr>
      <w:r w:rsidRPr="005150A8">
        <w:rPr>
          <w:sz w:val="20"/>
          <w:lang w:val="pl-PL"/>
        </w:rPr>
        <w:t>Molte aziende si stanno impegnando per ridurre le emissioni nette a zero e le celle solari svolgono un ruolo importante in questo. In molti paesi europei, l'installazione di pannelli è parzialmente sovvenzionata per rafforzare il passaggio a un'energia più pulita.</w:t>
      </w:r>
    </w:p>
    <w:p w14:paraId="0B1F5CAE" w14:textId="77777777" w:rsidR="009C3E5F" w:rsidRPr="005150A8" w:rsidRDefault="00755644" w:rsidP="00930790">
      <w:pPr>
        <w:tabs>
          <w:tab w:val="left" w:pos="3367"/>
        </w:tabs>
        <w:jc w:val="both"/>
        <w:rPr>
          <w:sz w:val="20"/>
          <w:lang w:val="pl-PL"/>
        </w:rPr>
      </w:pPr>
      <w:r w:rsidRPr="005150A8">
        <w:rPr>
          <w:noProof/>
          <w:sz w:val="20"/>
          <w:lang w:eastAsia="en-GB"/>
        </w:rPr>
        <w:drawing>
          <wp:anchor distT="0" distB="0" distL="114300" distR="114300" simplePos="0" relativeHeight="251663360" behindDoc="0" locked="0" layoutInCell="1" allowOverlap="1" wp14:anchorId="64B2BB16" wp14:editId="37C01A87">
            <wp:simplePos x="0" y="0"/>
            <wp:positionH relativeFrom="column">
              <wp:posOffset>63500</wp:posOffset>
            </wp:positionH>
            <wp:positionV relativeFrom="paragraph">
              <wp:posOffset>403860</wp:posOffset>
            </wp:positionV>
            <wp:extent cx="4572000" cy="2743200"/>
            <wp:effectExtent l="0" t="0" r="0" b="0"/>
            <wp:wrapNone/>
            <wp:docPr id="78" name="Chart 78">
              <a:extLst xmlns:a="http://schemas.openxmlformats.org/drawingml/2006/main">
                <a:ext uri="{FF2B5EF4-FFF2-40B4-BE49-F238E27FC236}">
                  <a16:creationId xmlns:a16="http://schemas.microsoft.com/office/drawing/2014/main" id="{FFB7DBDC-457A-49A1-8719-D06A0F75D0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4D332FC4" w14:textId="77777777" w:rsidR="000F14EC" w:rsidRPr="005150A8" w:rsidRDefault="000F14EC" w:rsidP="00930790">
      <w:pPr>
        <w:tabs>
          <w:tab w:val="left" w:pos="3367"/>
        </w:tabs>
        <w:jc w:val="both"/>
        <w:rPr>
          <w:sz w:val="20"/>
          <w:lang w:val="pl-PL"/>
        </w:rPr>
      </w:pPr>
    </w:p>
    <w:p w14:paraId="3FBC40A7" w14:textId="77777777" w:rsidR="000F14EC" w:rsidRPr="005150A8" w:rsidRDefault="000F14EC" w:rsidP="00930790">
      <w:pPr>
        <w:tabs>
          <w:tab w:val="left" w:pos="3367"/>
        </w:tabs>
        <w:jc w:val="both"/>
        <w:rPr>
          <w:sz w:val="20"/>
          <w:lang w:val="pl-PL"/>
        </w:rPr>
      </w:pPr>
    </w:p>
    <w:p w14:paraId="34092754" w14:textId="77777777" w:rsidR="000F14EC" w:rsidRPr="005150A8" w:rsidRDefault="000F14EC" w:rsidP="00930790">
      <w:pPr>
        <w:tabs>
          <w:tab w:val="left" w:pos="3367"/>
        </w:tabs>
        <w:jc w:val="both"/>
        <w:rPr>
          <w:sz w:val="20"/>
          <w:lang w:val="pl-PL"/>
        </w:rPr>
      </w:pPr>
    </w:p>
    <w:p w14:paraId="5E368121" w14:textId="77777777" w:rsidR="000F14EC" w:rsidRPr="005150A8" w:rsidRDefault="000F14EC" w:rsidP="00930790">
      <w:pPr>
        <w:tabs>
          <w:tab w:val="left" w:pos="3367"/>
        </w:tabs>
        <w:jc w:val="both"/>
        <w:rPr>
          <w:sz w:val="20"/>
          <w:lang w:val="pl-PL"/>
        </w:rPr>
      </w:pPr>
    </w:p>
    <w:p w14:paraId="6C04B0FE" w14:textId="77777777" w:rsidR="000F14EC" w:rsidRPr="005150A8" w:rsidRDefault="000F14EC" w:rsidP="00930790">
      <w:pPr>
        <w:tabs>
          <w:tab w:val="left" w:pos="3367"/>
        </w:tabs>
        <w:jc w:val="both"/>
        <w:rPr>
          <w:sz w:val="20"/>
          <w:lang w:val="pl-PL"/>
        </w:rPr>
      </w:pPr>
    </w:p>
    <w:p w14:paraId="0B06F098" w14:textId="77777777" w:rsidR="00BF779D" w:rsidRPr="005150A8" w:rsidRDefault="00BF779D" w:rsidP="00930790">
      <w:pPr>
        <w:tabs>
          <w:tab w:val="left" w:pos="3367"/>
        </w:tabs>
        <w:jc w:val="both"/>
        <w:rPr>
          <w:sz w:val="20"/>
          <w:lang w:val="pl-PL"/>
        </w:rPr>
      </w:pPr>
    </w:p>
    <w:p w14:paraId="2448B57C" w14:textId="77777777" w:rsidR="009C3E5F" w:rsidRPr="005150A8" w:rsidRDefault="009C3E5F" w:rsidP="00930790">
      <w:pPr>
        <w:tabs>
          <w:tab w:val="left" w:pos="3367"/>
        </w:tabs>
        <w:jc w:val="both"/>
        <w:rPr>
          <w:sz w:val="20"/>
          <w:lang w:val="pl-PL"/>
        </w:rPr>
      </w:pPr>
    </w:p>
    <w:p w14:paraId="14672DB7" w14:textId="77777777" w:rsidR="009C3E5F" w:rsidRPr="005150A8" w:rsidRDefault="009C3E5F" w:rsidP="00930790">
      <w:pPr>
        <w:tabs>
          <w:tab w:val="left" w:pos="3367"/>
        </w:tabs>
        <w:jc w:val="both"/>
        <w:rPr>
          <w:sz w:val="20"/>
          <w:lang w:val="pl-PL"/>
        </w:rPr>
      </w:pPr>
    </w:p>
    <w:p w14:paraId="55518CE3" w14:textId="77777777" w:rsidR="009C3E5F" w:rsidRPr="005150A8" w:rsidRDefault="009C3E5F" w:rsidP="00930790">
      <w:pPr>
        <w:tabs>
          <w:tab w:val="left" w:pos="3367"/>
        </w:tabs>
        <w:jc w:val="both"/>
        <w:rPr>
          <w:sz w:val="20"/>
          <w:lang w:val="pl-PL"/>
        </w:rPr>
      </w:pPr>
    </w:p>
    <w:p w14:paraId="3496BE47" w14:textId="77777777" w:rsidR="009C3E5F" w:rsidRPr="005150A8" w:rsidRDefault="009C3E5F" w:rsidP="00930790">
      <w:pPr>
        <w:tabs>
          <w:tab w:val="left" w:pos="3367"/>
        </w:tabs>
        <w:jc w:val="both"/>
        <w:rPr>
          <w:sz w:val="20"/>
          <w:lang w:val="pl-PL"/>
        </w:rPr>
      </w:pPr>
    </w:p>
    <w:p w14:paraId="160E6D28" w14:textId="77777777" w:rsidR="009C3E5F" w:rsidRPr="005150A8" w:rsidRDefault="009C3E5F" w:rsidP="00930790">
      <w:pPr>
        <w:tabs>
          <w:tab w:val="left" w:pos="3367"/>
        </w:tabs>
        <w:jc w:val="both"/>
        <w:rPr>
          <w:sz w:val="20"/>
          <w:lang w:val="pl-PL"/>
        </w:rPr>
      </w:pPr>
    </w:p>
    <w:p w14:paraId="427E5652" w14:textId="77777777" w:rsidR="009C3E5F" w:rsidRPr="005150A8" w:rsidRDefault="009C3E5F" w:rsidP="00930790">
      <w:pPr>
        <w:tabs>
          <w:tab w:val="left" w:pos="3367"/>
        </w:tabs>
        <w:jc w:val="both"/>
        <w:rPr>
          <w:sz w:val="20"/>
          <w:lang w:val="pl-PL"/>
        </w:rPr>
      </w:pPr>
    </w:p>
    <w:p w14:paraId="03C269E0" w14:textId="77777777" w:rsidR="00755644" w:rsidRPr="005150A8" w:rsidRDefault="00755644" w:rsidP="00930790">
      <w:pPr>
        <w:tabs>
          <w:tab w:val="left" w:pos="3367"/>
        </w:tabs>
        <w:spacing w:after="0"/>
        <w:jc w:val="both"/>
        <w:rPr>
          <w:sz w:val="20"/>
          <w:lang w:val="pl-PL"/>
        </w:rPr>
      </w:pPr>
    </w:p>
    <w:p w14:paraId="546460EF" w14:textId="77777777" w:rsidR="00755644" w:rsidRPr="005150A8" w:rsidRDefault="00755644" w:rsidP="00930790">
      <w:pPr>
        <w:tabs>
          <w:tab w:val="left" w:pos="3367"/>
        </w:tabs>
        <w:spacing w:after="0"/>
        <w:jc w:val="both"/>
        <w:rPr>
          <w:sz w:val="20"/>
          <w:lang w:val="pl-PL"/>
        </w:rPr>
      </w:pPr>
    </w:p>
    <w:p w14:paraId="29E79142" w14:textId="77777777" w:rsidR="00755644" w:rsidRPr="005150A8" w:rsidRDefault="00755644" w:rsidP="00930790">
      <w:pPr>
        <w:tabs>
          <w:tab w:val="left" w:pos="3367"/>
        </w:tabs>
        <w:spacing w:after="0"/>
        <w:jc w:val="both"/>
        <w:rPr>
          <w:sz w:val="20"/>
          <w:lang w:val="pl-PL"/>
        </w:rPr>
      </w:pPr>
    </w:p>
    <w:p w14:paraId="33BC620D" w14:textId="77777777" w:rsidR="00755644" w:rsidRPr="005150A8" w:rsidRDefault="00755644" w:rsidP="00930790">
      <w:pPr>
        <w:tabs>
          <w:tab w:val="left" w:pos="3367"/>
        </w:tabs>
        <w:spacing w:after="0"/>
        <w:jc w:val="both"/>
        <w:rPr>
          <w:sz w:val="20"/>
          <w:lang w:val="pl-PL"/>
        </w:rPr>
      </w:pPr>
    </w:p>
    <w:p w14:paraId="5D0A54BA" w14:textId="77777777" w:rsidR="00755644" w:rsidRPr="005150A8" w:rsidRDefault="00755644" w:rsidP="00930790">
      <w:pPr>
        <w:tabs>
          <w:tab w:val="left" w:pos="3367"/>
        </w:tabs>
        <w:spacing w:after="0"/>
        <w:jc w:val="both"/>
        <w:rPr>
          <w:sz w:val="20"/>
          <w:lang w:val="pl-PL"/>
        </w:rPr>
      </w:pPr>
      <w:r w:rsidRPr="005150A8">
        <w:rPr>
          <w:noProof/>
          <w:sz w:val="20"/>
          <w:lang w:eastAsia="en-GB"/>
        </w:rPr>
        <mc:AlternateContent>
          <mc:Choice Requires="wps">
            <w:drawing>
              <wp:anchor distT="0" distB="0" distL="114300" distR="114300" simplePos="0" relativeHeight="251664384" behindDoc="0" locked="0" layoutInCell="1" allowOverlap="1" wp14:anchorId="5FC67738" wp14:editId="5BD898CD">
                <wp:simplePos x="0" y="0"/>
                <wp:positionH relativeFrom="column">
                  <wp:posOffset>63500</wp:posOffset>
                </wp:positionH>
                <wp:positionV relativeFrom="paragraph">
                  <wp:posOffset>127000</wp:posOffset>
                </wp:positionV>
                <wp:extent cx="5731510" cy="635"/>
                <wp:effectExtent l="0" t="0" r="2540" b="1905"/>
                <wp:wrapNone/>
                <wp:docPr id="79" name="Text Box 79"/>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2A3801DC" w14:textId="77777777" w:rsidR="00755644" w:rsidRDefault="00755644" w:rsidP="00755644">
                            <w:pPr>
                              <w:spacing w:after="0"/>
                            </w:pPr>
                            <w:r>
                              <w:t>Figura 6. Costo dei moduli solari fotovoltaici negli anni 1976-2016</w:t>
                            </w:r>
                          </w:p>
                          <w:p w14:paraId="41AC1C54" w14:textId="77777777" w:rsidR="00755644" w:rsidRPr="00D2499A" w:rsidRDefault="00755644" w:rsidP="00755644">
                            <w:r w:rsidRPr="008C4C35">
                              <w:rPr>
                                <w:i/>
                                <w:iCs/>
                                <w:color w:val="44546A" w:themeColor="text2"/>
                                <w:sz w:val="18"/>
                                <w:szCs w:val="18"/>
                              </w:rPr>
                              <w:t>Fonte:</w:t>
                            </w:r>
                            <w:r>
                              <w:t xml:space="preserve"> </w:t>
                            </w:r>
                            <w:hyperlink r:id="rId10" w:history="1">
                              <w:r w:rsidRPr="008C4C35">
                                <w:rPr>
                                  <w:i/>
                                  <w:iCs/>
                                  <w:color w:val="44546A" w:themeColor="text2"/>
                                  <w:sz w:val="18"/>
                                  <w:szCs w:val="18"/>
                                </w:rPr>
                                <w:t>https://ourworldindata.org/grapher/solar-pv-prices</w:t>
                              </w:r>
                            </w:hyperlink>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FC67738" id="Text Box 79" o:spid="_x0000_s1027" type="#_x0000_t202" style="position:absolute;left:0;text-align:left;margin-left:5pt;margin-top:10pt;width:451.3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" stroked="f">
                <v:textbox style="mso-fit-shape-to-text:t" inset="0,0,0,0">
                  <w:txbxContent>
                    <w:p w14:paraId="2A3801DC" w14:textId="77777777" w:rsidR="00755644" w:rsidRDefault="00755644" w:rsidP="00755644">
                      <w:pPr>
                        <w:spacing w:after="0"/>
                      </w:pPr>
                      <w:r>
                        <w:t>Figura 6. Costo dei moduli solari fotovoltaici negli anni 1976-2016</w:t>
                      </w:r>
                    </w:p>
                    <w:p w14:paraId="41AC1C54" w14:textId="77777777" w:rsidR="00755644" w:rsidRPr="00D2499A" w:rsidRDefault="00755644" w:rsidP="00755644">
                      <w:r w:rsidRPr="008C4C35">
                        <w:rPr>
                          <w:i/>
                          <w:iCs/>
                          <w:color w:val="44546A" w:themeColor="text2"/>
                          <w:sz w:val="18"/>
                          <w:szCs w:val="18"/>
                        </w:rPr>
                        <w:t>Fonte:</w:t>
                      </w:r>
                      <w:r>
                        <w:t xml:space="preserve"> </w:t>
                      </w:r>
                      <w:hyperlink r:id="rId11" w:history="1">
                        <w:r w:rsidRPr="008C4C35">
                          <w:rPr>
                            <w:i/>
                            <w:iCs/>
                            <w:color w:val="44546A" w:themeColor="text2"/>
                            <w:sz w:val="18"/>
                            <w:szCs w:val="18"/>
                          </w:rPr>
                          <w:t>https://ourworldindata.org/grapher/solar-pv-prices</w:t>
                        </w:r>
                      </w:hyperlink>
                      <w:r>
                        <w:t xml:space="preserve"> </w:t>
                      </w:r>
                    </w:p>
                  </w:txbxContent>
                </v:textbox>
              </v:shape>
            </w:pict>
          </mc:Fallback>
        </mc:AlternateContent>
      </w:r>
    </w:p>
    <w:p w14:paraId="706152C3" w14:textId="77777777" w:rsidR="00755644" w:rsidRPr="005150A8" w:rsidRDefault="00755644" w:rsidP="00930790">
      <w:pPr>
        <w:tabs>
          <w:tab w:val="left" w:pos="3367"/>
        </w:tabs>
        <w:spacing w:after="0"/>
        <w:jc w:val="both"/>
        <w:rPr>
          <w:sz w:val="20"/>
          <w:lang w:val="pl-PL"/>
        </w:rPr>
      </w:pPr>
    </w:p>
    <w:p w14:paraId="60B0F1F5" w14:textId="77777777" w:rsidR="00755644" w:rsidRPr="005150A8" w:rsidRDefault="00755644" w:rsidP="00930790">
      <w:pPr>
        <w:tabs>
          <w:tab w:val="left" w:pos="3367"/>
        </w:tabs>
        <w:spacing w:after="0"/>
        <w:jc w:val="both"/>
        <w:rPr>
          <w:sz w:val="20"/>
          <w:lang w:val="pl-PL"/>
        </w:rPr>
      </w:pPr>
    </w:p>
    <w:p w14:paraId="7F3F2C3A" w14:textId="77777777" w:rsidR="00755644" w:rsidRPr="005150A8" w:rsidRDefault="00755644" w:rsidP="00930790">
      <w:pPr>
        <w:tabs>
          <w:tab w:val="left" w:pos="3367"/>
        </w:tabs>
        <w:spacing w:after="0"/>
        <w:jc w:val="both"/>
        <w:rPr>
          <w:sz w:val="20"/>
          <w:lang w:val="pl-PL"/>
        </w:rPr>
      </w:pPr>
    </w:p>
    <w:p w14:paraId="3590A050" w14:textId="77777777" w:rsidR="0090253A" w:rsidRPr="005150A8" w:rsidRDefault="0090253A" w:rsidP="00930790">
      <w:pPr>
        <w:tabs>
          <w:tab w:val="left" w:pos="3367"/>
        </w:tabs>
        <w:spacing w:after="0"/>
        <w:jc w:val="both"/>
        <w:rPr>
          <w:sz w:val="20"/>
          <w:lang w:val="pl-PL"/>
        </w:rPr>
      </w:pPr>
      <w:r w:rsidRPr="005150A8">
        <w:rPr>
          <w:sz w:val="20"/>
          <w:lang w:val="pl-PL"/>
        </w:rPr>
        <w:lastRenderedPageBreak/>
        <w:t>SLIDE 6</w:t>
      </w:r>
    </w:p>
    <w:p w14:paraId="0862DEA1" w14:textId="77777777" w:rsidR="000F14EC" w:rsidRPr="005150A8" w:rsidRDefault="000F14EC" w:rsidP="000F14EC">
      <w:pPr>
        <w:tabs>
          <w:tab w:val="left" w:pos="3367"/>
        </w:tabs>
        <w:spacing w:after="0"/>
        <w:jc w:val="both"/>
        <w:rPr>
          <w:sz w:val="20"/>
          <w:lang w:val="pl-PL"/>
        </w:rPr>
      </w:pPr>
    </w:p>
    <w:p w14:paraId="5403777E" w14:textId="77777777" w:rsidR="000F14EC" w:rsidRPr="005150A8" w:rsidRDefault="000F14EC" w:rsidP="000F14EC">
      <w:pPr>
        <w:tabs>
          <w:tab w:val="left" w:pos="3367"/>
        </w:tabs>
        <w:spacing w:after="0"/>
        <w:jc w:val="both"/>
        <w:rPr>
          <w:sz w:val="20"/>
          <w:lang w:val="pl-PL"/>
        </w:rPr>
      </w:pPr>
      <w:r w:rsidRPr="005150A8">
        <w:rPr>
          <w:sz w:val="20"/>
          <w:lang w:val="pl-PL"/>
        </w:rPr>
        <w:t>Centrali eoliche</w:t>
      </w:r>
    </w:p>
    <w:p w14:paraId="240BEEAC" w14:textId="77777777" w:rsidR="000F14EC" w:rsidRPr="005150A8" w:rsidRDefault="000F14EC" w:rsidP="000F14EC">
      <w:pPr>
        <w:tabs>
          <w:tab w:val="left" w:pos="3367"/>
        </w:tabs>
        <w:spacing w:after="0"/>
        <w:jc w:val="both"/>
        <w:rPr>
          <w:sz w:val="20"/>
          <w:lang w:val="pl-PL"/>
        </w:rPr>
      </w:pPr>
      <w:r w:rsidRPr="005150A8">
        <w:rPr>
          <w:sz w:val="20"/>
          <w:lang w:val="pl-PL"/>
        </w:rPr>
        <w:t>Fattori importanti per lo sviluppo di un parco eolico:</w:t>
      </w:r>
      <w:r w:rsidRPr="005150A8">
        <w:rPr>
          <w:rStyle w:val="Odwoanieprzypisudolnego"/>
          <w:sz w:val="20"/>
        </w:rPr>
        <w:footnoteReference w:id="1"/>
      </w:r>
    </w:p>
    <w:p w14:paraId="78D0046A" w14:textId="77777777" w:rsidR="000F14EC" w:rsidRPr="005150A8" w:rsidRDefault="000F14EC" w:rsidP="000F14EC">
      <w:pPr>
        <w:tabs>
          <w:tab w:val="left" w:pos="3367"/>
        </w:tabs>
        <w:spacing w:after="0"/>
        <w:jc w:val="both"/>
        <w:rPr>
          <w:sz w:val="20"/>
          <w:lang w:val="pl-PL"/>
        </w:rPr>
      </w:pPr>
      <w:r w:rsidRPr="005150A8">
        <w:rPr>
          <w:sz w:val="20"/>
          <w:lang w:val="pl-PL"/>
        </w:rPr>
        <w:t>1) Comprendi le tue risorse eoliche</w:t>
      </w:r>
    </w:p>
    <w:p w14:paraId="5F463EBB" w14:textId="77777777" w:rsidR="000F14EC" w:rsidRPr="005150A8" w:rsidRDefault="000F14EC" w:rsidP="000F14EC">
      <w:pPr>
        <w:tabs>
          <w:tab w:val="left" w:pos="3367"/>
        </w:tabs>
        <w:spacing w:after="0"/>
        <w:jc w:val="both"/>
        <w:rPr>
          <w:sz w:val="20"/>
          <w:lang w:val="pl-PL"/>
        </w:rPr>
      </w:pPr>
      <w:r w:rsidRPr="005150A8">
        <w:rPr>
          <w:sz w:val="20"/>
          <w:lang w:val="pl-PL"/>
        </w:rPr>
        <w:t>2) Stimare la distanza dalle linee di trasmissione esistenti</w:t>
      </w:r>
    </w:p>
    <w:p w14:paraId="24E17F40" w14:textId="77777777" w:rsidR="000F14EC" w:rsidRPr="005150A8" w:rsidRDefault="000F14EC" w:rsidP="000F14EC">
      <w:pPr>
        <w:tabs>
          <w:tab w:val="left" w:pos="3367"/>
        </w:tabs>
        <w:spacing w:after="0"/>
        <w:jc w:val="both"/>
        <w:rPr>
          <w:sz w:val="20"/>
          <w:lang w:val="pl-PL"/>
        </w:rPr>
      </w:pPr>
      <w:r w:rsidRPr="005150A8">
        <w:rPr>
          <w:sz w:val="20"/>
          <w:lang w:val="pl-PL"/>
        </w:rPr>
        <w:t>3) Identifica i vantaggi e gli ostacoli per consentire lo sviluppo della tua terra</w:t>
      </w:r>
    </w:p>
    <w:p w14:paraId="79DB82A1" w14:textId="77777777" w:rsidR="000F14EC" w:rsidRPr="005150A8" w:rsidRDefault="000F14EC" w:rsidP="000F14EC">
      <w:pPr>
        <w:tabs>
          <w:tab w:val="left" w:pos="3367"/>
        </w:tabs>
        <w:spacing w:after="0"/>
        <w:jc w:val="both"/>
        <w:rPr>
          <w:sz w:val="20"/>
          <w:lang w:val="pl-PL"/>
        </w:rPr>
      </w:pPr>
      <w:r w:rsidRPr="005150A8">
        <w:rPr>
          <w:sz w:val="20"/>
          <w:lang w:val="pl-PL"/>
        </w:rPr>
        <w:t>4) Stabilire l'accesso al capitale</w:t>
      </w:r>
    </w:p>
    <w:p w14:paraId="752F4628" w14:textId="77777777" w:rsidR="000F14EC" w:rsidRPr="005150A8" w:rsidRDefault="000F14EC" w:rsidP="000F14EC">
      <w:pPr>
        <w:tabs>
          <w:tab w:val="left" w:pos="3367"/>
        </w:tabs>
        <w:spacing w:after="0"/>
        <w:jc w:val="both"/>
        <w:rPr>
          <w:sz w:val="20"/>
          <w:lang w:val="pl-PL"/>
        </w:rPr>
      </w:pPr>
      <w:r w:rsidRPr="005150A8">
        <w:rPr>
          <w:sz w:val="20"/>
          <w:lang w:val="pl-PL"/>
        </w:rPr>
        <w:t>5) Identificare un acquirente o un mercato di energia credibile</w:t>
      </w:r>
    </w:p>
    <w:p w14:paraId="31A36D7C" w14:textId="77777777" w:rsidR="000F14EC" w:rsidRPr="005150A8" w:rsidRDefault="000F14EC" w:rsidP="000F14EC">
      <w:pPr>
        <w:tabs>
          <w:tab w:val="left" w:pos="3367"/>
        </w:tabs>
        <w:spacing w:after="0"/>
        <w:jc w:val="both"/>
        <w:rPr>
          <w:sz w:val="20"/>
          <w:lang w:val="pl-PL"/>
        </w:rPr>
      </w:pPr>
      <w:r w:rsidRPr="005150A8">
        <w:rPr>
          <w:sz w:val="20"/>
          <w:lang w:val="pl-PL"/>
        </w:rPr>
        <w:t>6) Considerando l'ubicazione e la fattibilità del progetto</w:t>
      </w:r>
    </w:p>
    <w:p w14:paraId="65ABF8C0" w14:textId="77777777" w:rsidR="000F14EC" w:rsidRPr="005150A8" w:rsidRDefault="000F14EC" w:rsidP="000F14EC">
      <w:pPr>
        <w:tabs>
          <w:tab w:val="left" w:pos="3367"/>
        </w:tabs>
        <w:spacing w:after="0"/>
        <w:jc w:val="both"/>
        <w:rPr>
          <w:sz w:val="20"/>
          <w:lang w:val="pl-PL"/>
        </w:rPr>
      </w:pPr>
      <w:r w:rsidRPr="005150A8">
        <w:rPr>
          <w:sz w:val="20"/>
          <w:lang w:val="pl-PL"/>
        </w:rPr>
        <w:t>7) Comprendere l'economia dell'energia eolica</w:t>
      </w:r>
    </w:p>
    <w:p w14:paraId="1172BB44" w14:textId="77777777" w:rsidR="000F14EC" w:rsidRPr="005150A8" w:rsidRDefault="000F14EC" w:rsidP="000F14EC">
      <w:pPr>
        <w:tabs>
          <w:tab w:val="left" w:pos="3367"/>
        </w:tabs>
        <w:spacing w:after="0"/>
        <w:jc w:val="both"/>
        <w:rPr>
          <w:sz w:val="20"/>
          <w:lang w:val="pl-PL"/>
        </w:rPr>
      </w:pPr>
      <w:r w:rsidRPr="005150A8">
        <w:rPr>
          <w:sz w:val="20"/>
          <w:lang w:val="pl-PL"/>
        </w:rPr>
        <w:t>8) Ottieni il permesso di zonizzazione e competenza</w:t>
      </w:r>
    </w:p>
    <w:p w14:paraId="7986C730" w14:textId="77777777" w:rsidR="000F14EC" w:rsidRPr="005150A8" w:rsidRDefault="000F14EC" w:rsidP="000F14EC">
      <w:pPr>
        <w:tabs>
          <w:tab w:val="left" w:pos="3367"/>
        </w:tabs>
        <w:spacing w:after="0"/>
        <w:jc w:val="both"/>
        <w:rPr>
          <w:sz w:val="20"/>
          <w:lang w:val="pl-PL"/>
        </w:rPr>
      </w:pPr>
      <w:r w:rsidRPr="005150A8">
        <w:rPr>
          <w:sz w:val="20"/>
          <w:lang w:val="pl-PL"/>
        </w:rPr>
        <w:t>9) Dialogare con i produttori di turbine e gli sviluppatori di progetti</w:t>
      </w:r>
    </w:p>
    <w:p w14:paraId="42947213" w14:textId="77777777" w:rsidR="00755644" w:rsidRPr="005150A8" w:rsidRDefault="00755644" w:rsidP="00930790">
      <w:pPr>
        <w:jc w:val="both"/>
        <w:rPr>
          <w:sz w:val="20"/>
          <w:lang w:val="pl-PL"/>
        </w:rPr>
      </w:pPr>
      <w:r w:rsidRPr="005150A8">
        <w:rPr>
          <w:sz w:val="20"/>
          <w:lang w:val="pl-PL"/>
        </w:rPr>
        <w:br w:type="page"/>
      </w:r>
    </w:p>
    <w:p w14:paraId="53E923A2" w14:textId="77777777" w:rsidR="00D64561" w:rsidRPr="005150A8" w:rsidRDefault="00D64561" w:rsidP="00930790">
      <w:pPr>
        <w:tabs>
          <w:tab w:val="left" w:pos="3367"/>
        </w:tabs>
        <w:spacing w:after="0"/>
        <w:jc w:val="both"/>
        <w:rPr>
          <w:sz w:val="20"/>
          <w:lang w:val="pl-PL"/>
        </w:rPr>
      </w:pPr>
      <w:r w:rsidRPr="005150A8">
        <w:rPr>
          <w:sz w:val="20"/>
          <w:lang w:val="pl-PL"/>
        </w:rPr>
        <w:lastRenderedPageBreak/>
        <w:t>SLIDE 7</w:t>
      </w:r>
    </w:p>
    <w:p w14:paraId="3208EACC" w14:textId="77777777" w:rsidR="000F14EC" w:rsidRPr="005150A8" w:rsidRDefault="000F14EC" w:rsidP="000F14EC">
      <w:pPr>
        <w:tabs>
          <w:tab w:val="left" w:pos="3367"/>
        </w:tabs>
        <w:spacing w:after="0"/>
        <w:jc w:val="both"/>
        <w:rPr>
          <w:sz w:val="20"/>
          <w:lang w:val="pl-PL"/>
        </w:rPr>
      </w:pPr>
      <w:r w:rsidRPr="005150A8">
        <w:rPr>
          <w:sz w:val="20"/>
          <w:lang w:val="pl-PL"/>
        </w:rPr>
        <w:t>L'efficienza delle risorse</w:t>
      </w:r>
    </w:p>
    <w:p w14:paraId="1B2471FF" w14:textId="77777777" w:rsidR="004D3E00" w:rsidRPr="005150A8" w:rsidRDefault="004D3E00" w:rsidP="000F14EC">
      <w:pPr>
        <w:tabs>
          <w:tab w:val="left" w:pos="3367"/>
        </w:tabs>
        <w:spacing w:after="0"/>
        <w:jc w:val="both"/>
        <w:rPr>
          <w:sz w:val="20"/>
          <w:lang w:val="pl-PL"/>
        </w:rPr>
      </w:pPr>
    </w:p>
    <w:p w14:paraId="60360DF7" w14:textId="77777777" w:rsidR="000F14EC" w:rsidRPr="005150A8" w:rsidRDefault="000F14EC" w:rsidP="000F14EC">
      <w:pPr>
        <w:tabs>
          <w:tab w:val="left" w:pos="3367"/>
        </w:tabs>
        <w:spacing w:after="0"/>
        <w:jc w:val="both"/>
        <w:rPr>
          <w:sz w:val="20"/>
          <w:lang w:val="pl-PL"/>
        </w:rPr>
      </w:pPr>
      <w:r w:rsidRPr="005150A8">
        <w:rPr>
          <w:sz w:val="20"/>
          <w:lang w:val="pl-PL"/>
        </w:rPr>
        <w:t>Le risorse naturali sono limitate e quindi devono essere maneggiate con cura nel processo di produzione. Per misurare le prestazioni di un'azienda, ci sono diversi indicatori: impronta di carbonio, impronta idrica, impronta sul suolo, consumo di materiali.</w:t>
      </w:r>
    </w:p>
    <w:p w14:paraId="14C29DC4" w14:textId="77777777" w:rsidR="000F14EC" w:rsidRPr="005150A8" w:rsidRDefault="000F14EC" w:rsidP="000F14EC">
      <w:pPr>
        <w:tabs>
          <w:tab w:val="left" w:pos="3367"/>
        </w:tabs>
        <w:spacing w:after="0"/>
        <w:jc w:val="both"/>
        <w:rPr>
          <w:sz w:val="20"/>
          <w:lang w:val="pl-PL"/>
        </w:rPr>
      </w:pPr>
      <w:r w:rsidRPr="005150A8">
        <w:rPr>
          <w:sz w:val="20"/>
          <w:lang w:val="pl-PL"/>
        </w:rPr>
        <w:t>Esistono diversi programmi che sono stati creati per aiutare a bilanciare le risorse naturali:</w:t>
      </w:r>
    </w:p>
    <w:p w14:paraId="092B244D" w14:textId="77777777" w:rsidR="004D3E00" w:rsidRPr="005150A8" w:rsidRDefault="004D3E00" w:rsidP="000F14EC">
      <w:pPr>
        <w:tabs>
          <w:tab w:val="left" w:pos="3367"/>
        </w:tabs>
        <w:spacing w:after="0"/>
        <w:jc w:val="both"/>
        <w:rPr>
          <w:sz w:val="20"/>
          <w:lang w:val="pl-PL"/>
        </w:rPr>
      </w:pPr>
    </w:p>
    <w:p w14:paraId="571C4502" w14:textId="77777777" w:rsidR="000F14EC" w:rsidRPr="005150A8" w:rsidRDefault="000F14EC" w:rsidP="000F14EC">
      <w:pPr>
        <w:tabs>
          <w:tab w:val="left" w:pos="3367"/>
        </w:tabs>
        <w:spacing w:after="0"/>
        <w:jc w:val="both"/>
        <w:rPr>
          <w:sz w:val="20"/>
          <w:lang w:val="pl-PL"/>
        </w:rPr>
      </w:pPr>
      <w:r w:rsidRPr="005150A8">
        <w:rPr>
          <w:sz w:val="20"/>
          <w:lang w:val="pl-PL"/>
        </w:rPr>
        <w:t>• Economia circolare: consiste nelle seguenti attività: riutilizzo, condivisione, riparazione, ristrutturazione, produzione e riciclaggio per creare un sistema chiuso per ridurre al minimo l'uso di risorse aggiuntive</w:t>
      </w:r>
    </w:p>
    <w:p w14:paraId="72904FEA" w14:textId="77777777" w:rsidR="000F14EC" w:rsidRPr="005150A8" w:rsidRDefault="000F14EC" w:rsidP="000F14EC">
      <w:pPr>
        <w:tabs>
          <w:tab w:val="left" w:pos="3367"/>
        </w:tabs>
        <w:spacing w:after="0"/>
        <w:jc w:val="both"/>
        <w:rPr>
          <w:sz w:val="20"/>
          <w:lang w:val="pl-PL"/>
        </w:rPr>
      </w:pPr>
      <w:r w:rsidRPr="005150A8">
        <w:rPr>
          <w:sz w:val="20"/>
          <w:lang w:val="pl-PL"/>
        </w:rPr>
        <w:t>• Dalla culla alla culla: un approccio biomimetico per considerare il processo di produzione e i materiali come nutrienti che circolano in un metabolismo sano e sicuro</w:t>
      </w:r>
    </w:p>
    <w:p w14:paraId="2556BD52" w14:textId="77777777" w:rsidR="000F14EC" w:rsidRPr="005150A8" w:rsidRDefault="000F14EC" w:rsidP="000F14EC">
      <w:pPr>
        <w:tabs>
          <w:tab w:val="left" w:pos="3367"/>
        </w:tabs>
        <w:spacing w:after="0"/>
        <w:jc w:val="both"/>
        <w:rPr>
          <w:sz w:val="20"/>
          <w:lang w:val="pl-PL"/>
        </w:rPr>
      </w:pPr>
      <w:r w:rsidRPr="005150A8">
        <w:rPr>
          <w:sz w:val="20"/>
          <w:lang w:val="pl-PL"/>
        </w:rPr>
        <w:t>• Progettazione rigenerativa: un approccio alla progettazione dell'intero sistema orientato al processo. Il termine "rigenerativo" descrive i processi che ripristinano, rinnovano o rivitalizzano le tue fonti di energia e materiali. Il design rigenerativo utilizza interi sistemi di pensiero per creare sistemi resilienti ed equi che integrano i bisogni della società con la natura.</w:t>
      </w:r>
    </w:p>
    <w:p w14:paraId="0BA9A944" w14:textId="77777777" w:rsidR="000F14EC" w:rsidRPr="005150A8" w:rsidRDefault="000F14EC" w:rsidP="000F14EC">
      <w:pPr>
        <w:tabs>
          <w:tab w:val="left" w:pos="3367"/>
        </w:tabs>
        <w:spacing w:after="0"/>
        <w:jc w:val="both"/>
        <w:rPr>
          <w:sz w:val="20"/>
          <w:lang w:val="pl-PL"/>
        </w:rPr>
      </w:pPr>
    </w:p>
    <w:p w14:paraId="06CF4B35" w14:textId="77777777" w:rsidR="00D64561" w:rsidRPr="005150A8" w:rsidRDefault="00D64561" w:rsidP="00930790">
      <w:pPr>
        <w:tabs>
          <w:tab w:val="left" w:pos="3367"/>
        </w:tabs>
        <w:spacing w:after="0"/>
        <w:jc w:val="both"/>
        <w:rPr>
          <w:sz w:val="20"/>
          <w:lang w:val="pl-PL"/>
        </w:rPr>
      </w:pPr>
      <w:r w:rsidRPr="005150A8">
        <w:rPr>
          <w:sz w:val="20"/>
          <w:lang w:val="pl-PL"/>
        </w:rPr>
        <w:t>SLIDE 8</w:t>
      </w:r>
    </w:p>
    <w:p w14:paraId="5984D7E4" w14:textId="77777777" w:rsidR="004D3E00" w:rsidRPr="005150A8" w:rsidRDefault="004D3E00" w:rsidP="00930790">
      <w:pPr>
        <w:tabs>
          <w:tab w:val="left" w:pos="3367"/>
        </w:tabs>
        <w:spacing w:after="0"/>
        <w:jc w:val="both"/>
        <w:rPr>
          <w:sz w:val="20"/>
          <w:lang w:val="pl-PL"/>
        </w:rPr>
      </w:pPr>
    </w:p>
    <w:p w14:paraId="585B230A" w14:textId="77777777" w:rsidR="004D3E00" w:rsidRPr="005150A8" w:rsidRDefault="004D3E00" w:rsidP="004D3E00">
      <w:pPr>
        <w:tabs>
          <w:tab w:val="left" w:pos="3367"/>
        </w:tabs>
        <w:spacing w:after="0"/>
        <w:jc w:val="both"/>
        <w:rPr>
          <w:sz w:val="20"/>
          <w:lang w:val="pl-PL"/>
        </w:rPr>
      </w:pPr>
      <w:r w:rsidRPr="005150A8">
        <w:rPr>
          <w:sz w:val="20"/>
          <w:lang w:val="pl-PL"/>
        </w:rPr>
        <w:t>Gli obiettivi principali dell'attuale lavoro per la green economy</w:t>
      </w:r>
    </w:p>
    <w:p w14:paraId="3B5C0EF9" w14:textId="77777777" w:rsidR="004D3E00" w:rsidRPr="005150A8" w:rsidRDefault="004D3E00" w:rsidP="004D3E00">
      <w:pPr>
        <w:tabs>
          <w:tab w:val="left" w:pos="3367"/>
        </w:tabs>
        <w:spacing w:after="0"/>
        <w:jc w:val="both"/>
        <w:rPr>
          <w:sz w:val="20"/>
          <w:lang w:val="pl-PL"/>
        </w:rPr>
      </w:pPr>
      <w:r w:rsidRPr="005150A8">
        <w:rPr>
          <w:sz w:val="20"/>
          <w:lang w:val="pl-PL"/>
        </w:rPr>
        <w:t>1) Sostenere un approccio macroeconomico alla crescita economica sostenibile attraverso la forma regionale, subregionale e nazionale</w:t>
      </w:r>
    </w:p>
    <w:p w14:paraId="55B74637" w14:textId="77777777" w:rsidR="004D3E00" w:rsidRPr="005150A8" w:rsidRDefault="004D3E00" w:rsidP="004D3E00">
      <w:pPr>
        <w:tabs>
          <w:tab w:val="left" w:pos="3367"/>
        </w:tabs>
        <w:spacing w:after="0"/>
        <w:jc w:val="both"/>
        <w:rPr>
          <w:sz w:val="20"/>
          <w:lang w:val="pl-PL"/>
        </w:rPr>
      </w:pPr>
      <w:r w:rsidRPr="005150A8">
        <w:rPr>
          <w:sz w:val="20"/>
          <w:lang w:val="pl-PL"/>
        </w:rPr>
        <w:t>2) Presentazione dell'approccio alla green economy, con particolare enfasi sull'accesso alla finanza, alla tecnologia e agli investimenti verdi</w:t>
      </w:r>
    </w:p>
    <w:p w14:paraId="730D8B10" w14:textId="77777777" w:rsidR="004D3E00" w:rsidRPr="005150A8" w:rsidRDefault="004D3E00" w:rsidP="004D3E00">
      <w:pPr>
        <w:tabs>
          <w:tab w:val="left" w:pos="3367"/>
        </w:tabs>
        <w:spacing w:after="0"/>
        <w:jc w:val="both"/>
        <w:rPr>
          <w:sz w:val="20"/>
          <w:lang w:val="pl-PL"/>
        </w:rPr>
      </w:pPr>
      <w:r w:rsidRPr="005150A8">
        <w:rPr>
          <w:sz w:val="20"/>
          <w:lang w:val="pl-PL"/>
        </w:rPr>
        <w:t>3) Supportare i paesi per lo sviluppo macroeconomico e il mainstreaming per sostenere la transizione verso un'economia verde</w:t>
      </w:r>
    </w:p>
    <w:p w14:paraId="699CD1E8" w14:textId="77777777" w:rsidR="004D3E00" w:rsidRPr="005150A8" w:rsidRDefault="004D3E00" w:rsidP="004D3E00">
      <w:pPr>
        <w:tabs>
          <w:tab w:val="left" w:pos="3367"/>
        </w:tabs>
        <w:spacing w:after="0"/>
        <w:jc w:val="both"/>
        <w:rPr>
          <w:sz w:val="20"/>
          <w:lang w:val="pl-PL"/>
        </w:rPr>
      </w:pPr>
    </w:p>
    <w:p w14:paraId="402D9D1A" w14:textId="77777777" w:rsidR="00755644" w:rsidRPr="005150A8" w:rsidRDefault="00755644" w:rsidP="00930790">
      <w:pPr>
        <w:tabs>
          <w:tab w:val="left" w:pos="3367"/>
        </w:tabs>
        <w:spacing w:after="0"/>
        <w:jc w:val="both"/>
        <w:rPr>
          <w:sz w:val="20"/>
          <w:lang w:val="pl-PL"/>
        </w:rPr>
      </w:pPr>
      <w:r w:rsidRPr="005150A8">
        <w:rPr>
          <w:sz w:val="20"/>
          <w:lang w:val="pl-PL"/>
        </w:rPr>
        <w:t>SLIDE 9</w:t>
      </w:r>
    </w:p>
    <w:p w14:paraId="30F0D6E6" w14:textId="77777777" w:rsidR="004D3E00" w:rsidRPr="005150A8" w:rsidRDefault="004D3E00" w:rsidP="00930790">
      <w:pPr>
        <w:tabs>
          <w:tab w:val="left" w:pos="3367"/>
        </w:tabs>
        <w:spacing w:after="0"/>
        <w:jc w:val="both"/>
        <w:rPr>
          <w:sz w:val="20"/>
          <w:lang w:val="pl-PL"/>
        </w:rPr>
      </w:pPr>
    </w:p>
    <w:p w14:paraId="2270F0FA" w14:textId="77777777" w:rsidR="004D3E00" w:rsidRPr="005150A8" w:rsidRDefault="004D3E00" w:rsidP="004D3E00">
      <w:pPr>
        <w:tabs>
          <w:tab w:val="left" w:pos="3367"/>
        </w:tabs>
        <w:spacing w:after="0"/>
        <w:jc w:val="both"/>
        <w:rPr>
          <w:sz w:val="20"/>
          <w:lang w:val="pl-PL"/>
        </w:rPr>
      </w:pPr>
      <w:r w:rsidRPr="005150A8">
        <w:rPr>
          <w:sz w:val="20"/>
          <w:lang w:val="pl-PL"/>
        </w:rPr>
        <w:t>Sfide urbane</w:t>
      </w:r>
    </w:p>
    <w:p w14:paraId="61D95BDE" w14:textId="77777777" w:rsidR="004D3E00" w:rsidRPr="005150A8" w:rsidRDefault="004D3E00" w:rsidP="004D3E00">
      <w:pPr>
        <w:tabs>
          <w:tab w:val="left" w:pos="3367"/>
        </w:tabs>
        <w:spacing w:after="0"/>
        <w:jc w:val="both"/>
        <w:rPr>
          <w:sz w:val="20"/>
          <w:lang w:val="pl-PL"/>
        </w:rPr>
      </w:pPr>
    </w:p>
    <w:p w14:paraId="6AA64490" w14:textId="77777777" w:rsidR="004D3E00" w:rsidRPr="005150A8" w:rsidRDefault="00A67FD3" w:rsidP="004D3E00">
      <w:pPr>
        <w:tabs>
          <w:tab w:val="left" w:pos="3367"/>
        </w:tabs>
        <w:spacing w:after="0"/>
        <w:jc w:val="both"/>
        <w:rPr>
          <w:sz w:val="20"/>
          <w:lang w:val="pl-PL"/>
        </w:rPr>
      </w:pPr>
      <w:r w:rsidRPr="005150A8">
        <w:rPr>
          <w:sz w:val="20"/>
          <w:lang w:val="pl-PL"/>
        </w:rPr>
        <w:t>Nel 2015 circa il 54% della popolazione viveva nelle città (Organizzazione Internazionale per le Migrazioni). Le Nazioni Unite prevedono che il 68% della popolazione mondiale vivrà nelle città entro il 2050. Questa tendenza crea grandi sfide di urbanizzazione:</w:t>
      </w:r>
    </w:p>
    <w:p w14:paraId="07A13E41" w14:textId="77777777" w:rsidR="004D3E00" w:rsidRPr="005150A8" w:rsidRDefault="004D3E00" w:rsidP="004D3E00">
      <w:pPr>
        <w:tabs>
          <w:tab w:val="left" w:pos="3367"/>
        </w:tabs>
        <w:spacing w:after="0"/>
        <w:jc w:val="both"/>
        <w:rPr>
          <w:sz w:val="20"/>
          <w:lang w:val="pl-PL"/>
        </w:rPr>
      </w:pPr>
      <w:r w:rsidRPr="005150A8">
        <w:rPr>
          <w:sz w:val="20"/>
          <w:lang w:val="pl-PL"/>
        </w:rPr>
        <w:t>• Cattiva qualità dell'aria e dell'acqua</w:t>
      </w:r>
    </w:p>
    <w:p w14:paraId="4FDDF358" w14:textId="77777777" w:rsidR="004D3E00" w:rsidRPr="005150A8" w:rsidRDefault="004D3E00" w:rsidP="004D3E00">
      <w:pPr>
        <w:tabs>
          <w:tab w:val="left" w:pos="3367"/>
        </w:tabs>
        <w:spacing w:after="0"/>
        <w:jc w:val="both"/>
        <w:rPr>
          <w:sz w:val="20"/>
          <w:lang w:val="pl-PL"/>
        </w:rPr>
      </w:pPr>
      <w:r w:rsidRPr="005150A8">
        <w:rPr>
          <w:sz w:val="20"/>
          <w:lang w:val="pl-PL"/>
        </w:rPr>
        <w:t>• Disponibilità di acqua insufficiente</w:t>
      </w:r>
    </w:p>
    <w:p w14:paraId="10CD457F" w14:textId="77777777" w:rsidR="004D3E00" w:rsidRPr="005150A8" w:rsidRDefault="004D3E00" w:rsidP="004D3E00">
      <w:pPr>
        <w:tabs>
          <w:tab w:val="left" w:pos="3367"/>
        </w:tabs>
        <w:spacing w:after="0"/>
        <w:jc w:val="both"/>
        <w:rPr>
          <w:sz w:val="20"/>
          <w:lang w:val="pl-PL"/>
        </w:rPr>
      </w:pPr>
      <w:r w:rsidRPr="005150A8">
        <w:rPr>
          <w:sz w:val="20"/>
          <w:lang w:val="pl-PL"/>
        </w:rPr>
        <w:t>• Problemi con lo smaltimento dei rifiuti</w:t>
      </w:r>
    </w:p>
    <w:p w14:paraId="2DEFDA67" w14:textId="77777777" w:rsidR="004D3E00" w:rsidRPr="005150A8" w:rsidRDefault="004D3E00" w:rsidP="004D3E00">
      <w:pPr>
        <w:tabs>
          <w:tab w:val="left" w:pos="3367"/>
        </w:tabs>
        <w:spacing w:after="0"/>
        <w:jc w:val="both"/>
        <w:rPr>
          <w:sz w:val="20"/>
          <w:lang w:val="pl-PL"/>
        </w:rPr>
      </w:pPr>
      <w:r w:rsidRPr="005150A8">
        <w:rPr>
          <w:sz w:val="20"/>
          <w:lang w:val="pl-PL"/>
        </w:rPr>
        <w:t>• Consumo energetico enorme</w:t>
      </w:r>
    </w:p>
    <w:p w14:paraId="659A5CE9" w14:textId="77777777" w:rsidR="004D3E00" w:rsidRPr="005150A8" w:rsidRDefault="004D3E00" w:rsidP="004D3E00">
      <w:pPr>
        <w:tabs>
          <w:tab w:val="left" w:pos="3367"/>
        </w:tabs>
        <w:spacing w:after="0"/>
        <w:jc w:val="both"/>
        <w:rPr>
          <w:sz w:val="20"/>
          <w:lang w:val="pl-PL"/>
        </w:rPr>
      </w:pPr>
      <w:r w:rsidRPr="005150A8">
        <w:rPr>
          <w:sz w:val="20"/>
          <w:lang w:val="pl-PL"/>
        </w:rPr>
        <w:t>• Disturbi della circolazione dell'acqua (il drenaggio avviene più velocemente con flussi di picco più elevati)</w:t>
      </w:r>
    </w:p>
    <w:p w14:paraId="6DEB3906" w14:textId="77777777" w:rsidR="004D3E00" w:rsidRPr="005150A8" w:rsidRDefault="004D3E00" w:rsidP="004D3E00">
      <w:pPr>
        <w:tabs>
          <w:tab w:val="left" w:pos="3367"/>
        </w:tabs>
        <w:spacing w:after="0"/>
        <w:jc w:val="both"/>
        <w:rPr>
          <w:sz w:val="20"/>
          <w:lang w:val="pl-PL"/>
        </w:rPr>
      </w:pPr>
      <w:r w:rsidRPr="005150A8">
        <w:rPr>
          <w:sz w:val="20"/>
          <w:lang w:val="pl-PL"/>
        </w:rPr>
        <w:t>• Contaminazione del suolo</w:t>
      </w:r>
    </w:p>
    <w:p w14:paraId="73F787F9" w14:textId="77777777" w:rsidR="004D3E00" w:rsidRPr="005150A8" w:rsidRDefault="004D3E00" w:rsidP="004D3E00">
      <w:pPr>
        <w:tabs>
          <w:tab w:val="left" w:pos="3367"/>
        </w:tabs>
        <w:spacing w:after="0"/>
        <w:jc w:val="both"/>
        <w:rPr>
          <w:sz w:val="20"/>
          <w:lang w:val="pl-PL"/>
        </w:rPr>
      </w:pPr>
      <w:r w:rsidRPr="005150A8">
        <w:rPr>
          <w:sz w:val="20"/>
          <w:lang w:val="pl-PL"/>
        </w:rPr>
        <w:t>• Surriscaldamento</w:t>
      </w:r>
    </w:p>
    <w:p w14:paraId="7A2851C4" w14:textId="77777777" w:rsidR="004D3E00" w:rsidRPr="005150A8" w:rsidRDefault="004D3E00" w:rsidP="004D3E00">
      <w:pPr>
        <w:tabs>
          <w:tab w:val="left" w:pos="3367"/>
        </w:tabs>
        <w:spacing w:after="0"/>
        <w:jc w:val="both"/>
        <w:rPr>
          <w:sz w:val="20"/>
          <w:lang w:val="pl-PL"/>
        </w:rPr>
      </w:pPr>
      <w:r w:rsidRPr="005150A8">
        <w:rPr>
          <w:sz w:val="20"/>
          <w:lang w:val="pl-PL"/>
        </w:rPr>
        <w:t>•Rumore</w:t>
      </w:r>
    </w:p>
    <w:p w14:paraId="77D5C536" w14:textId="77777777" w:rsidR="004D3E00" w:rsidRPr="005150A8" w:rsidRDefault="004D3E00" w:rsidP="004D3E00">
      <w:pPr>
        <w:tabs>
          <w:tab w:val="left" w:pos="3367"/>
        </w:tabs>
        <w:spacing w:after="0"/>
        <w:jc w:val="both"/>
        <w:rPr>
          <w:sz w:val="20"/>
          <w:lang w:val="pl-PL"/>
        </w:rPr>
      </w:pPr>
      <w:r w:rsidRPr="005150A8">
        <w:rPr>
          <w:sz w:val="20"/>
          <w:lang w:val="pl-PL"/>
        </w:rPr>
        <w:t>• Mancanza di risorse</w:t>
      </w:r>
    </w:p>
    <w:p w14:paraId="5EFB8FF1" w14:textId="77777777" w:rsidR="004D3E00" w:rsidRPr="005150A8" w:rsidRDefault="004D3E00" w:rsidP="004D3E00">
      <w:pPr>
        <w:tabs>
          <w:tab w:val="left" w:pos="3367"/>
        </w:tabs>
        <w:spacing w:after="0"/>
        <w:jc w:val="both"/>
        <w:rPr>
          <w:sz w:val="20"/>
          <w:lang w:val="pl-PL"/>
        </w:rPr>
      </w:pPr>
    </w:p>
    <w:p w14:paraId="73CDFCF8" w14:textId="77777777" w:rsidR="003F47A1" w:rsidRPr="005150A8" w:rsidRDefault="003F47A1" w:rsidP="00930790">
      <w:pPr>
        <w:pStyle w:val="Akapitzlist"/>
        <w:numPr>
          <w:ilvl w:val="0"/>
          <w:numId w:val="13"/>
        </w:numPr>
        <w:tabs>
          <w:tab w:val="left" w:pos="3367"/>
        </w:tabs>
        <w:spacing w:before="240" w:after="0"/>
        <w:jc w:val="both"/>
        <w:rPr>
          <w:sz w:val="20"/>
          <w:lang w:val="pl-PL"/>
        </w:rPr>
      </w:pPr>
      <w:r w:rsidRPr="005150A8">
        <w:rPr>
          <w:sz w:val="20"/>
          <w:lang w:val="pl-PL"/>
        </w:rPr>
        <w:br w:type="page"/>
      </w:r>
    </w:p>
    <w:p w14:paraId="406EAFED" w14:textId="77777777" w:rsidR="00BF779D" w:rsidRPr="005150A8" w:rsidRDefault="00BF779D" w:rsidP="00930790">
      <w:pPr>
        <w:tabs>
          <w:tab w:val="left" w:pos="3367"/>
        </w:tabs>
        <w:jc w:val="both"/>
        <w:rPr>
          <w:sz w:val="20"/>
          <w:lang w:val="pl-PL"/>
        </w:rPr>
      </w:pPr>
      <w:r w:rsidRPr="005150A8">
        <w:rPr>
          <w:sz w:val="20"/>
          <w:lang w:val="pl-PL"/>
        </w:rPr>
        <w:lastRenderedPageBreak/>
        <w:t>L03</w:t>
      </w:r>
      <w:r w:rsidR="00C72F4C" w:rsidRPr="005150A8">
        <w:rPr>
          <w:sz w:val="20"/>
          <w:lang w:val="pl-PL"/>
        </w:rPr>
        <w:t xml:space="preserve"> Realizzazione di soluzioni ecologiche selezionate</w:t>
      </w:r>
    </w:p>
    <w:p w14:paraId="715FFE6C" w14:textId="77777777" w:rsidR="006250D4" w:rsidRPr="005150A8" w:rsidRDefault="006250D4" w:rsidP="00930790">
      <w:pPr>
        <w:spacing w:after="0"/>
        <w:jc w:val="both"/>
        <w:rPr>
          <w:lang w:val="pl-PL"/>
        </w:rPr>
      </w:pPr>
      <w:r w:rsidRPr="005150A8">
        <w:rPr>
          <w:lang w:val="pl-PL"/>
        </w:rPr>
        <w:t>Diapositiva 1</w:t>
      </w:r>
    </w:p>
    <w:p w14:paraId="0AB06196" w14:textId="77777777" w:rsidR="00A67FD3" w:rsidRPr="005150A8" w:rsidRDefault="00A67FD3" w:rsidP="00A67FD3">
      <w:pPr>
        <w:spacing w:after="0"/>
        <w:jc w:val="both"/>
        <w:rPr>
          <w:lang w:val="pl-PL"/>
        </w:rPr>
      </w:pPr>
      <w:r w:rsidRPr="005150A8">
        <w:rPr>
          <w:lang w:val="pl-PL"/>
        </w:rPr>
        <w:t>Tetti verdi</w:t>
      </w:r>
    </w:p>
    <w:p w14:paraId="2B9C5DC8" w14:textId="77777777" w:rsidR="00A67FD3" w:rsidRPr="005150A8" w:rsidRDefault="00A67FD3" w:rsidP="00A67FD3">
      <w:pPr>
        <w:spacing w:after="0"/>
        <w:jc w:val="both"/>
        <w:rPr>
          <w:lang w:val="pl-PL"/>
        </w:rPr>
      </w:pPr>
      <w:r w:rsidRPr="005150A8">
        <w:rPr>
          <w:lang w:val="pl-PL"/>
        </w:rPr>
        <w:t>I tetti verdi sono a volte indicati come il futuro dell'architettura. Certo, gli investimenti in questo tipo di soluzione sono associati a costi di costruzione più elevati e la soluzione si applica solo ai tetti piani, la cui pendenza varia tra il 2% e il 30%, ma c'è un elenco dei loro vantaggi:</w:t>
      </w:r>
    </w:p>
    <w:p w14:paraId="28C69487" w14:textId="77777777" w:rsidR="00A67FD3" w:rsidRPr="005150A8" w:rsidRDefault="00A67FD3" w:rsidP="00A67FD3">
      <w:pPr>
        <w:spacing w:after="0"/>
        <w:jc w:val="both"/>
        <w:rPr>
          <w:lang w:val="pl-PL"/>
        </w:rPr>
      </w:pPr>
    </w:p>
    <w:p w14:paraId="653CD4D5" w14:textId="77777777" w:rsidR="00A67FD3" w:rsidRPr="005150A8" w:rsidRDefault="00A67FD3" w:rsidP="00A67FD3">
      <w:pPr>
        <w:spacing w:after="0"/>
        <w:jc w:val="both"/>
        <w:rPr>
          <w:lang w:val="pl-PL"/>
        </w:rPr>
      </w:pPr>
      <w:r w:rsidRPr="005150A8">
        <w:rPr>
          <w:lang w:val="pl-PL"/>
        </w:rPr>
        <w:t>• Allungamento della vita utile delle membrane impermeabilizzanti</w:t>
      </w:r>
    </w:p>
    <w:p w14:paraId="69BDEEC1" w14:textId="77777777" w:rsidR="00A67FD3" w:rsidRPr="005150A8" w:rsidRDefault="00A67FD3" w:rsidP="00A67FD3">
      <w:pPr>
        <w:spacing w:after="0"/>
        <w:jc w:val="both"/>
        <w:rPr>
          <w:lang w:val="pl-PL"/>
        </w:rPr>
      </w:pPr>
      <w:r w:rsidRPr="005150A8">
        <w:rPr>
          <w:lang w:val="pl-PL"/>
        </w:rPr>
        <w:t>• Ridurre la quantità di deflusso dell'acqua piovana e ritardarne la comparsa</w:t>
      </w:r>
    </w:p>
    <w:p w14:paraId="367D5A39" w14:textId="77777777" w:rsidR="00A67FD3" w:rsidRPr="005150A8" w:rsidRDefault="00A67FD3" w:rsidP="00A67FD3">
      <w:pPr>
        <w:spacing w:after="0"/>
        <w:jc w:val="both"/>
        <w:rPr>
          <w:lang w:val="pl-PL"/>
        </w:rPr>
      </w:pPr>
      <w:r w:rsidRPr="005150A8">
        <w:rPr>
          <w:lang w:val="pl-PL"/>
        </w:rPr>
        <w:t>• Riduzione dell'effetto isola di calore urbana (UHI): i tetti verdi riducono il calore grazie al ciclo giornaliero di rugiada ed evaporazione</w:t>
      </w:r>
    </w:p>
    <w:p w14:paraId="01FB1D12" w14:textId="77777777" w:rsidR="006250D4" w:rsidRPr="005150A8" w:rsidRDefault="00A67FD3" w:rsidP="00A67FD3">
      <w:pPr>
        <w:spacing w:after="0"/>
        <w:jc w:val="both"/>
        <w:rPr>
          <w:lang w:val="pl-PL"/>
        </w:rPr>
      </w:pPr>
      <w:r w:rsidRPr="005150A8">
        <w:rPr>
          <w:lang w:val="pl-PL"/>
        </w:rPr>
        <w:t>• Ridurre l'energia necessaria per abbassare la temperatura dell'edificio (nelle giornate più calde e più fredde)</w:t>
      </w:r>
      <w:r w:rsidR="006250D4" w:rsidRPr="005150A8">
        <w:rPr>
          <w:noProof/>
          <w:lang w:eastAsia="en-GB"/>
        </w:rPr>
        <mc:AlternateContent>
          <mc:Choice Requires="wps">
            <w:drawing>
              <wp:anchor distT="0" distB="0" distL="114300" distR="114300" simplePos="0" relativeHeight="251670528" behindDoc="0" locked="0" layoutInCell="1" allowOverlap="1" wp14:anchorId="1F6ADB2C" wp14:editId="6166F3A2">
                <wp:simplePos x="0" y="0"/>
                <wp:positionH relativeFrom="column">
                  <wp:posOffset>0</wp:posOffset>
                </wp:positionH>
                <wp:positionV relativeFrom="paragraph">
                  <wp:posOffset>1766570</wp:posOffset>
                </wp:positionV>
                <wp:extent cx="3705225" cy="635"/>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3705225" cy="635"/>
                        </a:xfrm>
                        <a:prstGeom prst="rect">
                          <a:avLst/>
                        </a:prstGeom>
                        <a:solidFill>
                          <a:prstClr val="white"/>
                        </a:solidFill>
                        <a:ln>
                          <a:noFill/>
                        </a:ln>
                      </wps:spPr>
                      <wps:txbx>
                        <w:txbxContent>
                          <w:p w14:paraId="3F5E79E0" w14:textId="06B73D5A" w:rsidR="006250D4" w:rsidRDefault="006250D4" w:rsidP="006250D4">
                            <w:pPr>
                              <w:pStyle w:val="Legenda"/>
                              <w:rPr>
                                <w:noProof/>
                              </w:rPr>
                            </w:pPr>
                            <w:r>
                              <w:t xml:space="preserve">figura </w:t>
                            </w:r>
                            <w:r w:rsidR="00F25638">
                              <w:rPr>
                                <w:noProof/>
                              </w:rPr>
                              <w:fldChar w:fldCharType="begin"/>
                            </w:r>
                            <w:r w:rsidR="00F25638">
                              <w:rPr>
                                <w:noProof/>
                              </w:rPr>
                              <w:instrText xml:space="preserve"> SEQ Figure \* ARABIC </w:instrText>
                            </w:r>
                            <w:r w:rsidR="00F25638">
                              <w:rPr>
                                <w:noProof/>
                              </w:rPr>
                              <w:fldChar w:fldCharType="separate"/>
                            </w:r>
                            <w:r w:rsidR="00D86F63">
                              <w:rPr>
                                <w:noProof/>
                              </w:rPr>
                              <w:t>2</w:t>
                            </w:r>
                            <w:r w:rsidR="00F25638">
                              <w:rPr>
                                <w:noProof/>
                              </w:rPr>
                              <w:fldChar w:fldCharType="end"/>
                            </w:r>
                            <w:r>
                              <w:t>. Ordine degli strati nella soluzione Green Roofs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F6ADB2C" id="Text Box 2" o:spid="_x0000_s1028" type="#_x0000_t202" style="position:absolute;left:0;text-align:left;margin-left:0;margin-top:139.1pt;width:291.75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" stroked="f">
                <v:textbox style="mso-fit-shape-to-text:t" inset="0,0,0,0">
                  <w:txbxContent>
                    <w:p w14:paraId="3F5E79E0" w14:textId="06B73D5A" w:rsidR="006250D4" w:rsidRDefault="006250D4" w:rsidP="006250D4">
                      <w:pPr>
                        <w:pStyle w:val="Legenda"/>
                        <w:rPr>
                          <w:noProof/>
                        </w:rPr>
                      </w:pPr>
                      <w:r>
                        <w:t xml:space="preserve">figura </w:t>
                      </w:r>
                      <w:r w:rsidR="00F25638">
                        <w:rPr>
                          <w:noProof/>
                        </w:rPr>
                        <w:fldChar w:fldCharType="begin"/>
                      </w:r>
                      <w:r w:rsidR="00F25638">
                        <w:rPr>
                          <w:noProof/>
                        </w:rPr>
                        <w:instrText xml:space="preserve"> SEQ Figure \* ARABIC </w:instrText>
                      </w:r>
                      <w:r w:rsidR="00F25638">
                        <w:rPr>
                          <w:noProof/>
                        </w:rPr>
                        <w:fldChar w:fldCharType="separate"/>
                      </w:r>
                      <w:r w:rsidR="00D86F63">
                        <w:rPr>
                          <w:noProof/>
                        </w:rPr>
                        <w:t>2</w:t>
                      </w:r>
                      <w:r w:rsidR="00F25638">
                        <w:rPr>
                          <w:noProof/>
                        </w:rPr>
                        <w:fldChar w:fldCharType="end"/>
                      </w:r>
                      <w:r>
                        <w:t>. Ordine degli strati nella soluzione Green Roofs</w:t>
                      </w:r>
                    </w:p>
                  </w:txbxContent>
                </v:textbox>
              </v:shape>
            </w:pict>
          </mc:Fallback>
        </mc:AlternateContent>
      </w:r>
      <w:r w:rsidR="006250D4" w:rsidRPr="005150A8">
        <w:rPr>
          <w:noProof/>
          <w:lang w:eastAsia="en-GB"/>
        </w:rPr>
        <w:drawing>
          <wp:anchor distT="0" distB="0" distL="114300" distR="114300" simplePos="0" relativeHeight="251669504" behindDoc="0" locked="0" layoutInCell="1" allowOverlap="1" wp14:anchorId="459D8716" wp14:editId="47542CC9">
            <wp:simplePos x="0" y="0"/>
            <wp:positionH relativeFrom="margin">
              <wp:align>left</wp:align>
            </wp:positionH>
            <wp:positionV relativeFrom="paragraph">
              <wp:posOffset>465606</wp:posOffset>
            </wp:positionV>
            <wp:extent cx="3705642" cy="1346200"/>
            <wp:effectExtent l="0" t="0" r="952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705642" cy="1346200"/>
                    </a:xfrm>
                    <a:prstGeom prst="rect">
                      <a:avLst/>
                    </a:prstGeom>
                  </pic:spPr>
                </pic:pic>
              </a:graphicData>
            </a:graphic>
            <wp14:sizeRelH relativeFrom="margin">
              <wp14:pctWidth>0</wp14:pctWidth>
            </wp14:sizeRelH>
            <wp14:sizeRelV relativeFrom="margin">
              <wp14:pctHeight>0</wp14:pctHeight>
            </wp14:sizeRelV>
          </wp:anchor>
        </w:drawing>
      </w:r>
    </w:p>
    <w:p w14:paraId="1996DF48" w14:textId="77777777" w:rsidR="006250D4" w:rsidRPr="005150A8" w:rsidRDefault="006250D4" w:rsidP="00930790">
      <w:pPr>
        <w:jc w:val="both"/>
        <w:rPr>
          <w:lang w:val="pl-PL"/>
        </w:rPr>
      </w:pPr>
    </w:p>
    <w:p w14:paraId="4C009949" w14:textId="77777777" w:rsidR="006250D4" w:rsidRPr="005150A8" w:rsidRDefault="006250D4" w:rsidP="00930790">
      <w:pPr>
        <w:jc w:val="both"/>
        <w:rPr>
          <w:lang w:val="pl-PL"/>
        </w:rPr>
      </w:pPr>
    </w:p>
    <w:p w14:paraId="4E0564FA" w14:textId="77777777" w:rsidR="006250D4" w:rsidRPr="005150A8" w:rsidRDefault="006250D4" w:rsidP="00930790">
      <w:pPr>
        <w:jc w:val="both"/>
        <w:rPr>
          <w:lang w:val="pl-PL"/>
        </w:rPr>
      </w:pPr>
    </w:p>
    <w:p w14:paraId="3FFFB465" w14:textId="77777777" w:rsidR="006250D4" w:rsidRPr="005150A8" w:rsidRDefault="006250D4" w:rsidP="00930790">
      <w:pPr>
        <w:jc w:val="both"/>
        <w:rPr>
          <w:lang w:val="pl-PL"/>
        </w:rPr>
      </w:pPr>
    </w:p>
    <w:p w14:paraId="4FB85DE8" w14:textId="77777777" w:rsidR="006250D4" w:rsidRPr="005150A8" w:rsidRDefault="006250D4" w:rsidP="00930790">
      <w:pPr>
        <w:jc w:val="both"/>
        <w:rPr>
          <w:lang w:val="pl-PL"/>
        </w:rPr>
      </w:pPr>
    </w:p>
    <w:p w14:paraId="6EF7779A" w14:textId="77777777" w:rsidR="006250D4" w:rsidRPr="005150A8" w:rsidRDefault="006250D4" w:rsidP="00930790">
      <w:pPr>
        <w:jc w:val="both"/>
        <w:rPr>
          <w:lang w:val="pl-PL"/>
        </w:rPr>
      </w:pPr>
    </w:p>
    <w:p w14:paraId="26B4457C" w14:textId="77777777" w:rsidR="00DD3490" w:rsidRPr="005150A8" w:rsidRDefault="00DD3490" w:rsidP="00930790">
      <w:pPr>
        <w:spacing w:after="0"/>
        <w:jc w:val="both"/>
        <w:rPr>
          <w:lang w:val="pl-PL"/>
        </w:rPr>
      </w:pPr>
      <w:r w:rsidRPr="005150A8">
        <w:rPr>
          <w:lang w:val="pl-PL"/>
        </w:rPr>
        <w:t>Diapositiva 2</w:t>
      </w:r>
    </w:p>
    <w:p w14:paraId="6CDA674F" w14:textId="77777777" w:rsidR="00A67FD3" w:rsidRPr="005150A8" w:rsidRDefault="00A67FD3" w:rsidP="00A67FD3">
      <w:pPr>
        <w:spacing w:after="0"/>
        <w:jc w:val="both"/>
        <w:rPr>
          <w:lang w:val="pl-PL"/>
        </w:rPr>
      </w:pPr>
      <w:r w:rsidRPr="005150A8">
        <w:rPr>
          <w:lang w:val="pl-PL"/>
        </w:rPr>
        <w:t>Sistema verde verticale</w:t>
      </w:r>
    </w:p>
    <w:p w14:paraId="11BA238F" w14:textId="77777777" w:rsidR="00A67FD3" w:rsidRPr="005150A8" w:rsidRDefault="00A67FD3" w:rsidP="00A67FD3">
      <w:pPr>
        <w:spacing w:after="0"/>
        <w:jc w:val="both"/>
        <w:rPr>
          <w:lang w:val="pl-PL"/>
        </w:rPr>
      </w:pPr>
      <w:r w:rsidRPr="005150A8">
        <w:rPr>
          <w:lang w:val="pl-PL"/>
        </w:rPr>
        <w:t>Il sistema di inverdimento verticale è simile al sistema di tetto verde, ma le piante sono poste su un livello verticale. L'obiettivo principale è il risparmio energetico passivo. Quando si implementa un tale sistema, è necessario tenere conto dei seguenti fattori:</w:t>
      </w:r>
    </w:p>
    <w:p w14:paraId="2CF2E11E" w14:textId="77777777" w:rsidR="00A67FD3" w:rsidRPr="005150A8" w:rsidRDefault="00A67FD3" w:rsidP="00A67FD3">
      <w:pPr>
        <w:spacing w:after="0"/>
        <w:jc w:val="both"/>
        <w:rPr>
          <w:lang w:val="pl-PL"/>
        </w:rPr>
      </w:pPr>
    </w:p>
    <w:p w14:paraId="7CB31044" w14:textId="77777777" w:rsidR="00A67FD3" w:rsidRPr="005150A8" w:rsidRDefault="00A67FD3" w:rsidP="00A67FD3">
      <w:pPr>
        <w:spacing w:after="0"/>
        <w:jc w:val="both"/>
        <w:rPr>
          <w:lang w:val="pl-PL"/>
        </w:rPr>
      </w:pPr>
      <w:r w:rsidRPr="005150A8">
        <w:rPr>
          <w:lang w:val="pl-PL"/>
        </w:rPr>
        <w:t>• Il tipo di sistema strutturale utilizzato per posizionare le piante sulle facciate degli edifici</w:t>
      </w:r>
    </w:p>
    <w:p w14:paraId="7C83EEC5" w14:textId="77777777" w:rsidR="00A67FD3" w:rsidRPr="005150A8" w:rsidRDefault="00A67FD3" w:rsidP="00A67FD3">
      <w:pPr>
        <w:spacing w:after="0"/>
        <w:jc w:val="both"/>
        <w:rPr>
          <w:lang w:val="pl-PL"/>
        </w:rPr>
      </w:pPr>
      <w:r w:rsidRPr="005150A8">
        <w:rPr>
          <w:lang w:val="pl-PL"/>
        </w:rPr>
        <w:t>• Il clima influenza non solo il comportamento termico di un edificio, ma anche la scelta delle specie vegetali e la loro influenza sulla loro crescita</w:t>
      </w:r>
    </w:p>
    <w:p w14:paraId="6C6BF553" w14:textId="77777777" w:rsidR="00A67FD3" w:rsidRPr="005150A8" w:rsidRDefault="00A67FD3" w:rsidP="00A67FD3">
      <w:pPr>
        <w:spacing w:after="0"/>
        <w:jc w:val="both"/>
        <w:rPr>
          <w:lang w:val="pl-PL"/>
        </w:rPr>
      </w:pPr>
      <w:r w:rsidRPr="005150A8">
        <w:rPr>
          <w:lang w:val="pl-PL"/>
        </w:rPr>
        <w:t>• Il tipo di specie vegetali utilizzate</w:t>
      </w:r>
    </w:p>
    <w:p w14:paraId="04AF5170" w14:textId="77777777" w:rsidR="00A67FD3" w:rsidRPr="005150A8" w:rsidRDefault="00A67FD3" w:rsidP="00A67FD3">
      <w:pPr>
        <w:spacing w:after="0"/>
        <w:jc w:val="both"/>
        <w:rPr>
          <w:lang w:val="pl-PL"/>
        </w:rPr>
      </w:pPr>
      <w:r w:rsidRPr="005150A8">
        <w:rPr>
          <w:lang w:val="pl-PL"/>
        </w:rPr>
        <w:t>• Meccanismi che influenzano il funzionamento di questi sistemi</w:t>
      </w:r>
    </w:p>
    <w:p w14:paraId="54D3F8E6" w14:textId="77777777" w:rsidR="00A67FD3" w:rsidRPr="005150A8" w:rsidRDefault="00A67FD3" w:rsidP="00A67FD3">
      <w:pPr>
        <w:spacing w:after="0"/>
        <w:jc w:val="both"/>
        <w:rPr>
          <w:lang w:val="pl-PL"/>
        </w:rPr>
      </w:pPr>
    </w:p>
    <w:p w14:paraId="630066C5" w14:textId="77777777" w:rsidR="00A67FD3" w:rsidRPr="005150A8" w:rsidRDefault="00A67FD3" w:rsidP="00A67FD3">
      <w:pPr>
        <w:spacing w:after="0"/>
        <w:jc w:val="both"/>
        <w:rPr>
          <w:lang w:val="pl-PL"/>
        </w:rPr>
      </w:pPr>
      <w:r w:rsidRPr="005150A8">
        <w:rPr>
          <w:lang w:val="pl-PL"/>
        </w:rPr>
        <w:t>Ci sono quattro effetti principali sul potenziale di risparmio energetico passivo di questo</w:t>
      </w:r>
      <w:r w:rsidRPr="005150A8">
        <w:rPr>
          <w:rStyle w:val="Odwoanieprzypisudolnego"/>
        </w:rPr>
        <w:footnoteReference w:id="2"/>
      </w:r>
      <w:r w:rsidRPr="005150A8">
        <w:rPr>
          <w:lang w:val="pl-PL"/>
        </w:rPr>
        <w:t>::</w:t>
      </w:r>
    </w:p>
    <w:p w14:paraId="21737DE4" w14:textId="77777777" w:rsidR="00A67FD3" w:rsidRPr="005150A8" w:rsidRDefault="00A67FD3" w:rsidP="00A67FD3">
      <w:pPr>
        <w:spacing w:after="0"/>
        <w:jc w:val="both"/>
        <w:rPr>
          <w:lang w:val="pl-PL"/>
        </w:rPr>
      </w:pPr>
      <w:r w:rsidRPr="005150A8">
        <w:rPr>
          <w:lang w:val="pl-PL"/>
        </w:rPr>
        <w:t>1) Effetto ombra: le piante catturano la radiazione solare</w:t>
      </w:r>
    </w:p>
    <w:p w14:paraId="66B16400" w14:textId="77777777" w:rsidR="00A67FD3" w:rsidRPr="005150A8" w:rsidRDefault="00A67FD3" w:rsidP="00A67FD3">
      <w:pPr>
        <w:spacing w:after="0"/>
        <w:jc w:val="both"/>
        <w:rPr>
          <w:lang w:val="pl-PL"/>
        </w:rPr>
      </w:pPr>
      <w:r w:rsidRPr="005150A8">
        <w:rPr>
          <w:lang w:val="pl-PL"/>
        </w:rPr>
        <w:t>2) Effetto rinfrescante - si verifica per evapotraspirazione da piante e substrati</w:t>
      </w:r>
    </w:p>
    <w:p w14:paraId="3E563B7A" w14:textId="77777777" w:rsidR="00A67FD3" w:rsidRPr="005150A8" w:rsidRDefault="00A67FD3" w:rsidP="00A67FD3">
      <w:pPr>
        <w:spacing w:after="0"/>
        <w:jc w:val="both"/>
        <w:rPr>
          <w:lang w:val="pl-PL"/>
        </w:rPr>
      </w:pPr>
      <w:r w:rsidRPr="005150A8">
        <w:rPr>
          <w:lang w:val="pl-PL"/>
        </w:rPr>
        <w:t>3) Effetto isolante - si riferisce alla capacità isolante di diversi strati, come l'aria nello strato vegetale, eventuali strati d'aria intermedi, strati di substrato</w:t>
      </w:r>
    </w:p>
    <w:p w14:paraId="0D348B3E" w14:textId="77777777" w:rsidR="00A67FD3" w:rsidRPr="005150A8" w:rsidRDefault="00A67FD3" w:rsidP="00A67FD3">
      <w:pPr>
        <w:spacing w:after="0"/>
        <w:jc w:val="both"/>
        <w:rPr>
          <w:lang w:val="pl-PL"/>
        </w:rPr>
      </w:pPr>
      <w:r w:rsidRPr="005150A8">
        <w:rPr>
          <w:lang w:val="pl-PL"/>
        </w:rPr>
        <w:t>4) Effetto barriera al vento - Si riferisce essenzialmente alla capacità dei sistemi a verde verticale, delle piante e delle strutture portanti di modificare non solo gli effetti diretti del vento sulla facciata dell'edificio.</w:t>
      </w:r>
    </w:p>
    <w:p w14:paraId="33CE8DC9" w14:textId="77777777" w:rsidR="00DD3490" w:rsidRPr="005150A8" w:rsidRDefault="00DD3490" w:rsidP="00930790">
      <w:pPr>
        <w:pStyle w:val="Akapitzlist"/>
        <w:numPr>
          <w:ilvl w:val="0"/>
          <w:numId w:val="15"/>
        </w:numPr>
        <w:spacing w:before="240"/>
        <w:jc w:val="both"/>
        <w:rPr>
          <w:lang w:val="pl-PL"/>
        </w:rPr>
      </w:pPr>
      <w:r w:rsidRPr="005150A8">
        <w:rPr>
          <w:lang w:val="pl-PL"/>
        </w:rPr>
        <w:lastRenderedPageBreak/>
        <w:br w:type="page"/>
      </w:r>
    </w:p>
    <w:p w14:paraId="16221DB5" w14:textId="77777777" w:rsidR="006250D4" w:rsidRPr="005150A8" w:rsidRDefault="006250D4" w:rsidP="00930790">
      <w:pPr>
        <w:spacing w:after="0"/>
        <w:jc w:val="both"/>
        <w:rPr>
          <w:lang w:val="pl-PL"/>
        </w:rPr>
      </w:pPr>
      <w:r w:rsidRPr="005150A8">
        <w:rPr>
          <w:lang w:val="pl-PL"/>
        </w:rPr>
        <w:lastRenderedPageBreak/>
        <w:t>Diapositiva 3</w:t>
      </w:r>
    </w:p>
    <w:p w14:paraId="35DA5962" w14:textId="77777777" w:rsidR="00A67FD3" w:rsidRPr="005150A8" w:rsidRDefault="00A67FD3" w:rsidP="00A67FD3">
      <w:pPr>
        <w:spacing w:after="0"/>
        <w:jc w:val="both"/>
        <w:rPr>
          <w:lang w:val="pl-PL"/>
        </w:rPr>
      </w:pPr>
      <w:r w:rsidRPr="005150A8">
        <w:rPr>
          <w:lang w:val="pl-PL"/>
        </w:rPr>
        <w:t>Passerella che pulisce l'aria</w:t>
      </w:r>
    </w:p>
    <w:p w14:paraId="14A3DA06" w14:textId="77777777" w:rsidR="00A67FD3" w:rsidRPr="005150A8" w:rsidRDefault="00A67FD3" w:rsidP="00A67FD3">
      <w:pPr>
        <w:spacing w:after="0"/>
        <w:jc w:val="both"/>
        <w:rPr>
          <w:lang w:val="pl-PL"/>
        </w:rPr>
      </w:pPr>
    </w:p>
    <w:p w14:paraId="6CEFCE5A" w14:textId="77777777" w:rsidR="00A67FD3" w:rsidRPr="005150A8" w:rsidRDefault="00A67FD3" w:rsidP="00A67FD3">
      <w:pPr>
        <w:spacing w:after="0"/>
        <w:jc w:val="both"/>
        <w:rPr>
          <w:lang w:val="pl-PL"/>
        </w:rPr>
      </w:pPr>
      <w:r w:rsidRPr="005150A8">
        <w:rPr>
          <w:lang w:val="pl-PL"/>
        </w:rPr>
        <w:t>Nei centri urbani si stanno realizzando pavimentazioni per la purificazione dell'aria, soprattutto in quelle esposte all'inquinamento da fumi di scarico. Una tale pavimentazione è ricoperta da una sostanza chimica fotocatalitica in grado di raccogliere gli inquinanti atmosferici (ossido nitrico) e convertirli in inquinanti meno pericolosi.</w:t>
      </w:r>
    </w:p>
    <w:p w14:paraId="46CC390C" w14:textId="77777777" w:rsidR="00A67FD3" w:rsidRPr="005150A8" w:rsidRDefault="00A67FD3" w:rsidP="00A67FD3">
      <w:pPr>
        <w:spacing w:after="0"/>
        <w:jc w:val="both"/>
        <w:rPr>
          <w:lang w:val="pl-PL"/>
        </w:rPr>
      </w:pPr>
      <w:r w:rsidRPr="005150A8">
        <w:rPr>
          <w:lang w:val="pl-PL"/>
        </w:rPr>
        <w:t>La ricerca ha dimostrato che in condizioni urbane, una tale soluzione consentiva di ridurre l'ossido nitrico fino al 30%.</w:t>
      </w:r>
    </w:p>
    <w:p w14:paraId="23B55FFF" w14:textId="77777777" w:rsidR="00A67FD3" w:rsidRPr="005150A8" w:rsidRDefault="00A67FD3" w:rsidP="00A67FD3">
      <w:pPr>
        <w:spacing w:after="0"/>
        <w:jc w:val="both"/>
        <w:rPr>
          <w:lang w:val="pl-PL"/>
        </w:rPr>
      </w:pPr>
    </w:p>
    <w:p w14:paraId="00307CED" w14:textId="77777777" w:rsidR="00DD3490" w:rsidRPr="005150A8" w:rsidRDefault="00DD3490" w:rsidP="007D1809">
      <w:pPr>
        <w:spacing w:before="240" w:after="0"/>
        <w:jc w:val="both"/>
        <w:rPr>
          <w:lang w:val="pl-PL"/>
        </w:rPr>
      </w:pPr>
      <w:r w:rsidRPr="005150A8">
        <w:rPr>
          <w:lang w:val="pl-PL"/>
        </w:rPr>
        <w:t>Diapositiva 4</w:t>
      </w:r>
    </w:p>
    <w:p w14:paraId="5F3547EB" w14:textId="77777777" w:rsidR="00A67FD3" w:rsidRPr="005150A8" w:rsidRDefault="00A67FD3" w:rsidP="00A67FD3">
      <w:pPr>
        <w:spacing w:before="240" w:after="0"/>
        <w:jc w:val="both"/>
        <w:rPr>
          <w:lang w:val="pl-PL"/>
        </w:rPr>
      </w:pPr>
    </w:p>
    <w:p w14:paraId="1A14E894" w14:textId="77777777" w:rsidR="00A67FD3" w:rsidRPr="005150A8" w:rsidRDefault="00A67FD3" w:rsidP="00A67FD3">
      <w:pPr>
        <w:spacing w:before="240" w:after="0"/>
        <w:jc w:val="both"/>
        <w:rPr>
          <w:lang w:val="pl-PL"/>
        </w:rPr>
      </w:pPr>
      <w:r w:rsidRPr="005150A8">
        <w:rPr>
          <w:lang w:val="pl-PL"/>
        </w:rPr>
        <w:t>Sensori di movimento della luce</w:t>
      </w:r>
    </w:p>
    <w:p w14:paraId="2F2B2E56" w14:textId="77777777" w:rsidR="00A67FD3" w:rsidRPr="005150A8" w:rsidRDefault="00A67FD3" w:rsidP="00A67FD3">
      <w:pPr>
        <w:spacing w:before="240" w:after="0"/>
        <w:jc w:val="both"/>
        <w:rPr>
          <w:lang w:val="pl-PL"/>
        </w:rPr>
      </w:pPr>
      <w:r w:rsidRPr="005150A8">
        <w:rPr>
          <w:lang w:val="pl-PL"/>
        </w:rPr>
        <w:t>I sensori di movimento sono piccoli dispositivi elettronici che rilevano le onde infrarosse - onde di calore provenienti da oggetti in movimento. Questa è un'innovazione molto economica, ma aiuta ad aumentare l'efficienza energetica. Quando qualcuno entra in un'area, la luce è accesa. Le persone possono regolare la durata del tempo di illuminazione quando non c'è movimento nell'area. Dopo un certo periodo di tempo, la luce si spegne.</w:t>
      </w:r>
    </w:p>
    <w:p w14:paraId="269D7867" w14:textId="77777777" w:rsidR="007D1809" w:rsidRPr="005150A8" w:rsidRDefault="007D1809" w:rsidP="007D1809">
      <w:pPr>
        <w:spacing w:after="0"/>
        <w:jc w:val="both"/>
        <w:rPr>
          <w:lang w:val="pl-PL"/>
        </w:rPr>
      </w:pPr>
      <w:r w:rsidRPr="005150A8">
        <w:rPr>
          <w:lang w:val="pl-PL"/>
        </w:rPr>
        <w:t>Diapositiva 5</w:t>
      </w:r>
    </w:p>
    <w:p w14:paraId="0220D51F" w14:textId="77777777" w:rsidR="00A67FD3" w:rsidRPr="005150A8" w:rsidRDefault="00A67FD3" w:rsidP="00A67FD3">
      <w:pPr>
        <w:spacing w:after="0"/>
        <w:jc w:val="both"/>
        <w:rPr>
          <w:lang w:val="pl-PL"/>
        </w:rPr>
      </w:pPr>
    </w:p>
    <w:p w14:paraId="409CC799" w14:textId="77777777" w:rsidR="00A67FD3" w:rsidRPr="005150A8" w:rsidRDefault="00A67FD3" w:rsidP="00A67FD3">
      <w:pPr>
        <w:spacing w:after="0"/>
        <w:jc w:val="both"/>
        <w:rPr>
          <w:lang w:val="pl-PL"/>
        </w:rPr>
      </w:pPr>
      <w:r w:rsidRPr="005150A8">
        <w:rPr>
          <w:lang w:val="pl-PL"/>
        </w:rPr>
        <w:t>Collettore solare</w:t>
      </w:r>
    </w:p>
    <w:p w14:paraId="59A22168" w14:textId="77777777" w:rsidR="00A67FD3" w:rsidRPr="005150A8" w:rsidRDefault="00A67FD3" w:rsidP="00A67FD3">
      <w:pPr>
        <w:spacing w:after="0"/>
        <w:jc w:val="both"/>
        <w:rPr>
          <w:lang w:val="pl-PL"/>
        </w:rPr>
      </w:pPr>
      <w:r w:rsidRPr="005150A8">
        <w:rPr>
          <w:lang w:val="pl-PL"/>
        </w:rPr>
        <w:t>I collettori solari sono stati scoperti nel XVIII secolo, quindi la tecnologia non è nuova. L'operazione di base è utilizzare l'energia solare e convertirla in acqua calda o spazio. Sebbene esistano diversi tipi di collezionisti, funzionano tutti in modo simile. Il collettore solare più comune è un piatto piano.</w:t>
      </w:r>
    </w:p>
    <w:p w14:paraId="3BE8880B" w14:textId="77777777" w:rsidR="00A67FD3" w:rsidRPr="005150A8" w:rsidRDefault="00A67FD3" w:rsidP="00A67FD3">
      <w:pPr>
        <w:spacing w:after="0"/>
        <w:jc w:val="both"/>
        <w:rPr>
          <w:lang w:val="pl-PL"/>
        </w:rPr>
      </w:pPr>
    </w:p>
    <w:p w14:paraId="62B7F219" w14:textId="77777777" w:rsidR="007D1809" w:rsidRPr="005150A8" w:rsidRDefault="007D1809" w:rsidP="007D1809">
      <w:pPr>
        <w:spacing w:before="240" w:after="0"/>
        <w:jc w:val="both"/>
        <w:rPr>
          <w:lang w:val="pl-PL"/>
        </w:rPr>
      </w:pPr>
      <w:r w:rsidRPr="005150A8">
        <w:rPr>
          <w:lang w:val="pl-PL"/>
        </w:rPr>
        <w:t xml:space="preserve">. </w:t>
      </w:r>
    </w:p>
    <w:p w14:paraId="45CF9CB2" w14:textId="77777777" w:rsidR="007D1809" w:rsidRPr="005150A8" w:rsidRDefault="007D1809" w:rsidP="007D1809">
      <w:pPr>
        <w:spacing w:before="240" w:after="0"/>
        <w:jc w:val="both"/>
        <w:rPr>
          <w:lang w:val="pl-PL"/>
        </w:rPr>
      </w:pPr>
      <w:r w:rsidRPr="005150A8">
        <w:rPr>
          <w:noProof/>
          <w:lang w:eastAsia="en-GB"/>
        </w:rPr>
        <w:drawing>
          <wp:anchor distT="0" distB="0" distL="114300" distR="114300" simplePos="0" relativeHeight="251676672" behindDoc="0" locked="0" layoutInCell="1" allowOverlap="1" wp14:anchorId="0346F40A" wp14:editId="540CCF04">
            <wp:simplePos x="0" y="0"/>
            <wp:positionH relativeFrom="margin">
              <wp:align>left</wp:align>
            </wp:positionH>
            <wp:positionV relativeFrom="paragraph">
              <wp:posOffset>154940</wp:posOffset>
            </wp:positionV>
            <wp:extent cx="3837278" cy="17970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37278" cy="1797050"/>
                    </a:xfrm>
                    <a:prstGeom prst="rect">
                      <a:avLst/>
                    </a:prstGeom>
                  </pic:spPr>
                </pic:pic>
              </a:graphicData>
            </a:graphic>
            <wp14:sizeRelH relativeFrom="margin">
              <wp14:pctWidth>0</wp14:pctWidth>
            </wp14:sizeRelH>
            <wp14:sizeRelV relativeFrom="margin">
              <wp14:pctHeight>0</wp14:pctHeight>
            </wp14:sizeRelV>
          </wp:anchor>
        </w:drawing>
      </w:r>
    </w:p>
    <w:p w14:paraId="48BB3CEB" w14:textId="77777777" w:rsidR="007D1809" w:rsidRPr="005150A8" w:rsidRDefault="007D1809" w:rsidP="007D1809">
      <w:pPr>
        <w:spacing w:before="240" w:after="0"/>
        <w:jc w:val="both"/>
        <w:rPr>
          <w:lang w:val="pl-PL"/>
        </w:rPr>
      </w:pPr>
    </w:p>
    <w:p w14:paraId="521CDE8F" w14:textId="77777777" w:rsidR="007D1809" w:rsidRPr="005150A8" w:rsidRDefault="007D1809" w:rsidP="007D1809">
      <w:pPr>
        <w:spacing w:after="0"/>
        <w:jc w:val="both"/>
        <w:rPr>
          <w:lang w:val="pl-PL"/>
        </w:rPr>
      </w:pPr>
    </w:p>
    <w:p w14:paraId="3892EFF6" w14:textId="77777777" w:rsidR="007D1809" w:rsidRPr="005150A8" w:rsidRDefault="007D1809" w:rsidP="007D1809">
      <w:pPr>
        <w:spacing w:after="0"/>
        <w:jc w:val="both"/>
        <w:rPr>
          <w:lang w:val="pl-PL"/>
        </w:rPr>
      </w:pPr>
    </w:p>
    <w:p w14:paraId="780C8C4D" w14:textId="77777777" w:rsidR="007D1809" w:rsidRPr="005150A8" w:rsidRDefault="007D1809" w:rsidP="007D1809">
      <w:pPr>
        <w:spacing w:after="0"/>
        <w:jc w:val="both"/>
        <w:rPr>
          <w:lang w:val="pl-PL"/>
        </w:rPr>
      </w:pPr>
    </w:p>
    <w:p w14:paraId="146F614F" w14:textId="77777777" w:rsidR="007D1809" w:rsidRPr="005150A8" w:rsidRDefault="007D1809" w:rsidP="007D1809">
      <w:pPr>
        <w:spacing w:after="0"/>
        <w:jc w:val="both"/>
        <w:rPr>
          <w:lang w:val="pl-PL"/>
        </w:rPr>
      </w:pPr>
    </w:p>
    <w:p w14:paraId="0FF4C694" w14:textId="77777777" w:rsidR="007D1809" w:rsidRPr="005150A8" w:rsidRDefault="007D1809" w:rsidP="007D1809">
      <w:pPr>
        <w:spacing w:after="0"/>
        <w:jc w:val="both"/>
        <w:rPr>
          <w:lang w:val="pl-PL"/>
        </w:rPr>
      </w:pPr>
    </w:p>
    <w:p w14:paraId="3C72DC0E" w14:textId="77777777" w:rsidR="007D1809" w:rsidRPr="005150A8" w:rsidRDefault="007D1809" w:rsidP="007D1809">
      <w:pPr>
        <w:spacing w:after="0"/>
        <w:jc w:val="both"/>
        <w:rPr>
          <w:lang w:val="pl-PL"/>
        </w:rPr>
      </w:pPr>
    </w:p>
    <w:p w14:paraId="1D70D915" w14:textId="77777777" w:rsidR="007D1809" w:rsidRPr="005150A8" w:rsidRDefault="007D1809" w:rsidP="007D1809">
      <w:pPr>
        <w:spacing w:after="0"/>
        <w:jc w:val="both"/>
        <w:rPr>
          <w:lang w:val="pl-PL"/>
        </w:rPr>
      </w:pPr>
    </w:p>
    <w:p w14:paraId="0D44C5DC" w14:textId="77777777" w:rsidR="007D1809" w:rsidRPr="005150A8" w:rsidRDefault="007D1809" w:rsidP="007D1809">
      <w:pPr>
        <w:spacing w:after="0"/>
        <w:jc w:val="both"/>
        <w:rPr>
          <w:lang w:val="pl-PL"/>
        </w:rPr>
      </w:pPr>
      <w:r w:rsidRPr="005150A8">
        <w:rPr>
          <w:noProof/>
          <w:lang w:eastAsia="en-GB"/>
        </w:rPr>
        <mc:AlternateContent>
          <mc:Choice Requires="wps">
            <w:drawing>
              <wp:anchor distT="0" distB="0" distL="114300" distR="114300" simplePos="0" relativeHeight="251677696" behindDoc="0" locked="0" layoutInCell="1" allowOverlap="1" wp14:anchorId="0A6EACD1" wp14:editId="52E888AB">
                <wp:simplePos x="0" y="0"/>
                <wp:positionH relativeFrom="column">
                  <wp:posOffset>0</wp:posOffset>
                </wp:positionH>
                <wp:positionV relativeFrom="paragraph">
                  <wp:posOffset>15875</wp:posOffset>
                </wp:positionV>
                <wp:extent cx="3836670" cy="635"/>
                <wp:effectExtent l="0" t="0" r="0" b="0"/>
                <wp:wrapNone/>
                <wp:docPr id="8" name="Text Box 8"/>
                <wp:cNvGraphicFramePr/>
                <a:graphic xmlns:a="http://schemas.openxmlformats.org/drawingml/2006/main">
                  <a:graphicData uri="http://schemas.microsoft.com/office/word/2010/wordprocessingShape">
                    <wps:wsp>
                      <wps:cNvSpPr txBox="1"/>
                      <wps:spPr>
                        <a:xfrm>
                          <a:off x="0" y="0"/>
                          <a:ext cx="3836670" cy="635"/>
                        </a:xfrm>
                        <a:prstGeom prst="rect">
                          <a:avLst/>
                        </a:prstGeom>
                        <a:solidFill>
                          <a:prstClr val="white"/>
                        </a:solidFill>
                        <a:ln>
                          <a:noFill/>
                        </a:ln>
                      </wps:spPr>
                      <wps:txbx>
                        <w:txbxContent>
                          <w:p w14:paraId="28081321" w14:textId="2540AC27" w:rsidR="007D1809" w:rsidRDefault="007D1809" w:rsidP="007D1809">
                            <w:pPr>
                              <w:pStyle w:val="Legenda"/>
                              <w:rPr>
                                <w:noProof/>
                              </w:rPr>
                            </w:pPr>
                            <w:r>
                              <w:t xml:space="preserve">figura </w:t>
                            </w:r>
                            <w:r w:rsidR="00F25638">
                              <w:rPr>
                                <w:noProof/>
                              </w:rPr>
                              <w:fldChar w:fldCharType="begin"/>
                            </w:r>
                            <w:r w:rsidR="00F25638">
                              <w:rPr>
                                <w:noProof/>
                              </w:rPr>
                              <w:instrText xml:space="preserve"> SEQ Figure \* ARABIC </w:instrText>
                            </w:r>
                            <w:r w:rsidR="00F25638">
                              <w:rPr>
                                <w:noProof/>
                              </w:rPr>
                              <w:fldChar w:fldCharType="separate"/>
                            </w:r>
                            <w:r w:rsidR="00D86F63">
                              <w:rPr>
                                <w:noProof/>
                              </w:rPr>
                              <w:t>3</w:t>
                            </w:r>
                            <w:r w:rsidR="00F25638">
                              <w:rPr>
                                <w:noProof/>
                              </w:rPr>
                              <w:fldChar w:fldCharType="end"/>
                            </w:r>
                            <w:r>
                              <w:t>. Schema collettore piano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A6EACD1" id="Text Box 8" o:spid="_x0000_s1029" type="#_x0000_t202" style="position:absolute;left:0;text-align:left;margin-left:0;margin-top:1.25pt;width:302.1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" stroked="f">
                <v:textbox style="mso-fit-shape-to-text:t" inset="0,0,0,0">
                  <w:txbxContent>
                    <w:p w14:paraId="28081321" w14:textId="2540AC27" w:rsidR="007D1809" w:rsidRDefault="007D1809" w:rsidP="007D1809">
                      <w:pPr>
                        <w:pStyle w:val="Legenda"/>
                        <w:rPr>
                          <w:noProof/>
                        </w:rPr>
                      </w:pPr>
                      <w:r>
                        <w:t xml:space="preserve">figura </w:t>
                      </w:r>
                      <w:r w:rsidR="00F25638">
                        <w:rPr>
                          <w:noProof/>
                        </w:rPr>
                        <w:fldChar w:fldCharType="begin"/>
                      </w:r>
                      <w:r w:rsidR="00F25638">
                        <w:rPr>
                          <w:noProof/>
                        </w:rPr>
                        <w:instrText xml:space="preserve"> SEQ Figure \* ARABIC </w:instrText>
                      </w:r>
                      <w:r w:rsidR="00F25638">
                        <w:rPr>
                          <w:noProof/>
                        </w:rPr>
                        <w:fldChar w:fldCharType="separate"/>
                      </w:r>
                      <w:r w:rsidR="00D86F63">
                        <w:rPr>
                          <w:noProof/>
                        </w:rPr>
                        <w:t>3</w:t>
                      </w:r>
                      <w:r w:rsidR="00F25638">
                        <w:rPr>
                          <w:noProof/>
                        </w:rPr>
                        <w:fldChar w:fldCharType="end"/>
                      </w:r>
                      <w:r>
                        <w:t>. Schema collettore piano</w:t>
                      </w:r>
                    </w:p>
                  </w:txbxContent>
                </v:textbox>
              </v:shape>
            </w:pict>
          </mc:Fallback>
        </mc:AlternateContent>
      </w:r>
    </w:p>
    <w:p w14:paraId="22674A7C" w14:textId="77777777" w:rsidR="00A67FD3" w:rsidRPr="005150A8" w:rsidRDefault="00A67FD3" w:rsidP="00A67FD3">
      <w:pPr>
        <w:spacing w:before="240" w:after="0"/>
        <w:jc w:val="both"/>
        <w:rPr>
          <w:lang w:val="pl-PL"/>
        </w:rPr>
      </w:pPr>
    </w:p>
    <w:p w14:paraId="6FA14E69" w14:textId="77777777" w:rsidR="00A67FD3" w:rsidRPr="005150A8" w:rsidRDefault="00A67FD3" w:rsidP="00A67FD3">
      <w:pPr>
        <w:spacing w:before="240" w:after="0"/>
        <w:jc w:val="both"/>
        <w:rPr>
          <w:lang w:val="pl-PL"/>
        </w:rPr>
      </w:pPr>
      <w:r w:rsidRPr="005150A8">
        <w:rPr>
          <w:lang w:val="pl-PL"/>
        </w:rPr>
        <w:t>La superficie assorbente può essere:</w:t>
      </w:r>
    </w:p>
    <w:p w14:paraId="1A4A0A68" w14:textId="77777777" w:rsidR="00A67FD3" w:rsidRPr="005150A8" w:rsidRDefault="00A67FD3" w:rsidP="00A67FD3">
      <w:pPr>
        <w:spacing w:before="240" w:after="0"/>
        <w:jc w:val="both"/>
        <w:rPr>
          <w:lang w:val="pl-PL"/>
        </w:rPr>
      </w:pPr>
      <w:r w:rsidRPr="005150A8">
        <w:rPr>
          <w:lang w:val="pl-PL"/>
        </w:rPr>
        <w:lastRenderedPageBreak/>
        <w:t>• Superficie galvanica in nichel nero</w:t>
      </w:r>
    </w:p>
    <w:p w14:paraId="257DFFCA" w14:textId="77777777" w:rsidR="00A67FD3" w:rsidRPr="005150A8" w:rsidRDefault="00A67FD3" w:rsidP="00A67FD3">
      <w:pPr>
        <w:spacing w:before="240" w:after="0"/>
        <w:jc w:val="both"/>
        <w:rPr>
          <w:lang w:val="pl-PL"/>
        </w:rPr>
      </w:pPr>
      <w:r w:rsidRPr="005150A8">
        <w:rPr>
          <w:lang w:val="pl-PL"/>
        </w:rPr>
        <w:t>• Cromo nero</w:t>
      </w:r>
    </w:p>
    <w:p w14:paraId="6DCAB136" w14:textId="77777777" w:rsidR="00A67FD3" w:rsidRPr="005150A8" w:rsidRDefault="00A67FD3" w:rsidP="00A67FD3">
      <w:pPr>
        <w:spacing w:before="240" w:after="0"/>
        <w:jc w:val="both"/>
        <w:rPr>
          <w:lang w:val="pl-PL"/>
        </w:rPr>
      </w:pPr>
      <w:r w:rsidRPr="005150A8">
        <w:rPr>
          <w:lang w:val="pl-PL"/>
        </w:rPr>
        <w:t>• Rame nero</w:t>
      </w:r>
    </w:p>
    <w:p w14:paraId="13FD53BD" w14:textId="77777777" w:rsidR="00A67FD3" w:rsidRPr="005150A8" w:rsidRDefault="00765272" w:rsidP="00A67FD3">
      <w:pPr>
        <w:spacing w:before="240" w:after="0"/>
        <w:jc w:val="both"/>
        <w:rPr>
          <w:lang w:val="pl-PL"/>
        </w:rPr>
      </w:pPr>
      <w:r w:rsidRPr="005150A8">
        <w:rPr>
          <w:lang w:val="pl-PL"/>
        </w:rPr>
        <w:t>• Rivestimento del pilone con ossido di titanio</w:t>
      </w:r>
    </w:p>
    <w:p w14:paraId="78823B85" w14:textId="77777777" w:rsidR="00A67FD3" w:rsidRPr="005150A8" w:rsidRDefault="00A67FD3" w:rsidP="00A67FD3">
      <w:pPr>
        <w:spacing w:before="240" w:after="0"/>
        <w:jc w:val="both"/>
        <w:rPr>
          <w:lang w:val="pl-PL"/>
        </w:rPr>
      </w:pPr>
      <w:r w:rsidRPr="005150A8">
        <w:rPr>
          <w:lang w:val="pl-PL"/>
        </w:rPr>
        <w:t>Scambiatore di calore - tubi di rame con glicole all'interno (molto importante usare tubi piatti o avere canali all'interno della superficie assorbente per una maggiore superficie di contatto).</w:t>
      </w:r>
    </w:p>
    <w:p w14:paraId="3732508F" w14:textId="77777777" w:rsidR="007D1809" w:rsidRPr="005150A8" w:rsidRDefault="007D1809" w:rsidP="00765272">
      <w:pPr>
        <w:rPr>
          <w:lang w:val="pl-PL"/>
        </w:rPr>
      </w:pPr>
      <w:r w:rsidRPr="005150A8">
        <w:rPr>
          <w:lang w:val="pl-PL"/>
        </w:rPr>
        <w:t>Diapositiva 6</w:t>
      </w:r>
    </w:p>
    <w:p w14:paraId="20493F84" w14:textId="77777777" w:rsidR="00546454" w:rsidRPr="005150A8" w:rsidRDefault="00546454" w:rsidP="00546454">
      <w:pPr>
        <w:rPr>
          <w:lang w:val="pl-PL"/>
        </w:rPr>
      </w:pPr>
    </w:p>
    <w:p w14:paraId="35165BF5" w14:textId="77777777" w:rsidR="00546454" w:rsidRPr="005150A8" w:rsidRDefault="00546454" w:rsidP="00546454">
      <w:pPr>
        <w:rPr>
          <w:lang w:val="pl-PL"/>
        </w:rPr>
      </w:pPr>
      <w:r w:rsidRPr="005150A8">
        <w:rPr>
          <w:lang w:val="pl-PL"/>
        </w:rPr>
        <w:t>Fotovoltaico</w:t>
      </w:r>
    </w:p>
    <w:p w14:paraId="35D297E7" w14:textId="77777777" w:rsidR="00546454" w:rsidRPr="005150A8" w:rsidRDefault="00546454" w:rsidP="00546454">
      <w:pPr>
        <w:rPr>
          <w:lang w:val="pl-PL"/>
        </w:rPr>
      </w:pPr>
      <w:r w:rsidRPr="005150A8">
        <w:rPr>
          <w:lang w:val="pl-PL"/>
        </w:rPr>
        <w:t>A differenza dei collettori solari termici, il fotovoltaico (PV) produce elettricità, non energia termica. Una cella fotovoltaica è un elemento semiconduttore, il più delle volte costruito sulla base del silicio (Si), in cui viene creata una differenza di potenziale elettrico sotto l'influenza della luce incidente. Tuttavia, un singolo collegamento dà molto poco, quindi sono raggruppati insieme sotto forma di pannelli. Il risultato è una corrente continua che viene poi convertita in corrente alternata dall'inverter.</w:t>
      </w:r>
    </w:p>
    <w:p w14:paraId="6B1A40D9" w14:textId="77777777" w:rsidR="00546454" w:rsidRPr="005150A8" w:rsidRDefault="00546454" w:rsidP="00546454">
      <w:pPr>
        <w:rPr>
          <w:lang w:val="pl-PL"/>
        </w:rPr>
      </w:pPr>
      <w:r w:rsidRPr="005150A8">
        <w:rPr>
          <w:lang w:val="pl-PL"/>
        </w:rPr>
        <w:t>Attualmente, ci sono 2 tipi di PV sul mercato:</w:t>
      </w:r>
    </w:p>
    <w:p w14:paraId="6936AD0E" w14:textId="77777777" w:rsidR="00546454" w:rsidRPr="005150A8" w:rsidRDefault="00546454" w:rsidP="00546454">
      <w:pPr>
        <w:rPr>
          <w:lang w:val="pl-PL"/>
        </w:rPr>
      </w:pPr>
      <w:r w:rsidRPr="005150A8">
        <w:rPr>
          <w:lang w:val="pl-PL"/>
        </w:rPr>
        <w:t>1) Moduli monocristallini: più efficienti, ma anche più costosi</w:t>
      </w:r>
    </w:p>
    <w:p w14:paraId="7199E566" w14:textId="77777777" w:rsidR="00546454" w:rsidRPr="005150A8" w:rsidRDefault="00546454" w:rsidP="00546454">
      <w:pPr>
        <w:rPr>
          <w:lang w:val="pl-PL"/>
        </w:rPr>
      </w:pPr>
      <w:r w:rsidRPr="005150A8">
        <w:rPr>
          <w:lang w:val="pl-PL"/>
        </w:rPr>
        <w:t>2) Moduli policristallini - meno efficienti ma generalmente più comuni (circa il 90% di tutti gli investimenti)</w:t>
      </w:r>
    </w:p>
    <w:p w14:paraId="380268CD" w14:textId="77777777" w:rsidR="007D1809" w:rsidRPr="005150A8" w:rsidRDefault="007D1809" w:rsidP="007D1809">
      <w:pPr>
        <w:spacing w:before="240" w:after="0"/>
        <w:jc w:val="both"/>
        <w:rPr>
          <w:lang w:val="pl-PL"/>
        </w:rPr>
      </w:pPr>
      <w:r w:rsidRPr="005150A8">
        <w:rPr>
          <w:lang w:val="pl-PL"/>
        </w:rPr>
        <w:t>Diapositiva 7</w:t>
      </w:r>
    </w:p>
    <w:p w14:paraId="4F7B45EE" w14:textId="77777777" w:rsidR="00546454" w:rsidRPr="005150A8" w:rsidRDefault="00546454" w:rsidP="00546454">
      <w:pPr>
        <w:spacing w:before="240" w:after="0"/>
        <w:jc w:val="both"/>
        <w:rPr>
          <w:lang w:val="pl-PL"/>
        </w:rPr>
      </w:pPr>
      <w:r w:rsidRPr="005150A8">
        <w:rPr>
          <w:lang w:val="pl-PL"/>
        </w:rPr>
        <w:t>Ventilazione a recupero di energia (ERV)</w:t>
      </w:r>
    </w:p>
    <w:p w14:paraId="4736A3E9" w14:textId="77777777" w:rsidR="00546454" w:rsidRPr="005150A8" w:rsidRDefault="00546454" w:rsidP="00546454">
      <w:pPr>
        <w:spacing w:before="240" w:after="0"/>
        <w:jc w:val="both"/>
        <w:rPr>
          <w:lang w:val="pl-PL"/>
        </w:rPr>
      </w:pPr>
      <w:r w:rsidRPr="005150A8">
        <w:rPr>
          <w:lang w:val="pl-PL"/>
        </w:rPr>
        <w:t>Il recupero energetico attraverso la ventilazione sta diventando una soluzione molto comune nelle case unifamiliari. Ha molti vantaggi. ERV consente un più facile scambio di ossigeno in tutte le condizioni atmosferiche e aiuta a ridurre le perdite di calore di quasi la metà grazie a un recuperatore e scambiatore di calore aggiuntivi accoppiati a terra (nelle giornate più calde funziona al contrario).</w:t>
      </w:r>
    </w:p>
    <w:p w14:paraId="163B036E" w14:textId="77777777" w:rsidR="00546454" w:rsidRPr="005150A8" w:rsidRDefault="00546454" w:rsidP="00546454">
      <w:pPr>
        <w:spacing w:before="240" w:after="0"/>
        <w:jc w:val="both"/>
        <w:rPr>
          <w:lang w:val="pl-PL"/>
        </w:rPr>
      </w:pPr>
      <w:r w:rsidRPr="005150A8">
        <w:rPr>
          <w:lang w:val="pl-PL"/>
        </w:rPr>
        <w:t>ERV è correlato a:</w:t>
      </w:r>
    </w:p>
    <w:p w14:paraId="70FF4802" w14:textId="77777777" w:rsidR="00546454" w:rsidRPr="005150A8" w:rsidRDefault="00546454" w:rsidP="00546454">
      <w:pPr>
        <w:spacing w:before="240" w:after="0"/>
        <w:jc w:val="both"/>
        <w:rPr>
          <w:lang w:val="pl-PL"/>
        </w:rPr>
      </w:pPr>
      <w:r w:rsidRPr="005150A8">
        <w:rPr>
          <w:lang w:val="pl-PL"/>
        </w:rPr>
        <w:t>• Recuperatore - consente il recupero del calore dall'aria di scarico</w:t>
      </w:r>
    </w:p>
    <w:p w14:paraId="0C7A65A6" w14:textId="77777777" w:rsidR="00546454" w:rsidRPr="005150A8" w:rsidRDefault="00546454" w:rsidP="00546454">
      <w:pPr>
        <w:spacing w:before="240" w:after="0"/>
        <w:jc w:val="both"/>
        <w:rPr>
          <w:lang w:val="pl-PL"/>
        </w:rPr>
      </w:pPr>
      <w:r w:rsidRPr="005150A8">
        <w:rPr>
          <w:lang w:val="pl-PL"/>
        </w:rPr>
        <w:t>• Scambiatore di calore a terra: può intrappolare il calore e / o dissipare il calore al suolo</w:t>
      </w:r>
    </w:p>
    <w:p w14:paraId="4E9A3A97" w14:textId="77777777" w:rsidR="00546454" w:rsidRPr="005150A8" w:rsidRDefault="00546454" w:rsidP="00546454">
      <w:pPr>
        <w:spacing w:before="240" w:after="0"/>
        <w:jc w:val="both"/>
        <w:rPr>
          <w:lang w:val="pl-PL"/>
        </w:rPr>
      </w:pPr>
      <w:r w:rsidRPr="005150A8">
        <w:rPr>
          <w:lang w:val="pl-PL"/>
        </w:rPr>
        <w:t>Nel complesso, la soluzione è molto più efficiente della tradizionale ventilazione a gravità ed è la base per edifici ad alta efficienza energetica. La condizione principale per un uso efficace di ERV è un corretto isolamento della casa. Inoltre l'aria che passa attraverso l'ERV è molto più pulita in quanto prefiltrata da un filtro nel recuperatore.</w:t>
      </w:r>
    </w:p>
    <w:p w14:paraId="0DC68FEB" w14:textId="77777777" w:rsidR="007D1809" w:rsidRPr="005150A8" w:rsidRDefault="007D1809" w:rsidP="007D1809">
      <w:pPr>
        <w:spacing w:before="240" w:after="0"/>
        <w:jc w:val="both"/>
        <w:rPr>
          <w:lang w:val="pl-PL"/>
        </w:rPr>
      </w:pPr>
      <w:r w:rsidRPr="005150A8">
        <w:rPr>
          <w:lang w:val="pl-PL"/>
        </w:rPr>
        <w:t>Diapositiva 8</w:t>
      </w:r>
    </w:p>
    <w:p w14:paraId="158BF4C7" w14:textId="77777777" w:rsidR="00546454" w:rsidRPr="005150A8" w:rsidRDefault="00546454" w:rsidP="00546454">
      <w:pPr>
        <w:spacing w:before="240" w:after="0"/>
        <w:jc w:val="both"/>
        <w:rPr>
          <w:lang w:val="pl-PL"/>
        </w:rPr>
      </w:pPr>
      <w:r w:rsidRPr="005150A8">
        <w:rPr>
          <w:lang w:val="pl-PL"/>
        </w:rPr>
        <w:lastRenderedPageBreak/>
        <w:t>Acqua piovana</w:t>
      </w:r>
    </w:p>
    <w:p w14:paraId="353A37EE" w14:textId="77777777" w:rsidR="00546454" w:rsidRPr="005150A8" w:rsidRDefault="00546454" w:rsidP="00546454">
      <w:pPr>
        <w:spacing w:before="240" w:after="0"/>
        <w:jc w:val="both"/>
        <w:rPr>
          <w:lang w:val="pl-PL"/>
        </w:rPr>
      </w:pPr>
      <w:r w:rsidRPr="005150A8">
        <w:rPr>
          <w:lang w:val="pl-PL"/>
        </w:rPr>
        <w:t>L'acqua piovana può avere molti usi, i più banali dei quali sono l'irrigazione del giardino e la pulizia dell'auto. L'acqua piovana ben gestita non è solo una soluzione economica, ma è anche rispettosa dell'ambiente (aiuta a preservare le risorse idriche sotterranee).</w:t>
      </w:r>
    </w:p>
    <w:p w14:paraId="158083CC" w14:textId="77777777" w:rsidR="00546454" w:rsidRPr="005150A8" w:rsidRDefault="00546454" w:rsidP="00546454">
      <w:pPr>
        <w:spacing w:before="240" w:after="0"/>
        <w:jc w:val="both"/>
        <w:rPr>
          <w:lang w:val="pl-PL"/>
        </w:rPr>
      </w:pPr>
      <w:r w:rsidRPr="005150A8">
        <w:rPr>
          <w:lang w:val="pl-PL"/>
        </w:rPr>
        <w:t>Fattori importanti che influenzano la progettazione del sistema di ritenzione e drenaggio:</w:t>
      </w:r>
    </w:p>
    <w:p w14:paraId="7E4CF6E2" w14:textId="77777777" w:rsidR="00546454" w:rsidRPr="005150A8" w:rsidRDefault="00546454" w:rsidP="00546454">
      <w:pPr>
        <w:spacing w:before="240" w:after="0"/>
        <w:jc w:val="both"/>
        <w:rPr>
          <w:lang w:val="pl-PL"/>
        </w:rPr>
      </w:pPr>
      <w:r w:rsidRPr="005150A8">
        <w:rPr>
          <w:lang w:val="pl-PL"/>
        </w:rPr>
        <w:t>• Condizioni del suolo e dell'acqua</w:t>
      </w:r>
    </w:p>
    <w:p w14:paraId="69A82AC5" w14:textId="77777777" w:rsidR="00546454" w:rsidRPr="005150A8" w:rsidRDefault="00546454" w:rsidP="00546454">
      <w:pPr>
        <w:spacing w:before="240" w:after="0"/>
        <w:jc w:val="both"/>
        <w:rPr>
          <w:lang w:val="pl-PL"/>
        </w:rPr>
      </w:pPr>
      <w:r w:rsidRPr="005150A8">
        <w:rPr>
          <w:lang w:val="pl-PL"/>
        </w:rPr>
        <w:t>• La distanza minima da altri oggetti (alberi, installazione elettrica, confini della piattaforma)</w:t>
      </w:r>
    </w:p>
    <w:p w14:paraId="737DAC58" w14:textId="77777777" w:rsidR="00546454" w:rsidRPr="005150A8" w:rsidRDefault="00546454" w:rsidP="00546454">
      <w:pPr>
        <w:spacing w:before="240" w:after="0"/>
        <w:jc w:val="both"/>
        <w:rPr>
          <w:lang w:val="pl-PL"/>
        </w:rPr>
      </w:pPr>
      <w:r w:rsidRPr="005150A8">
        <w:rPr>
          <w:lang w:val="pl-PL"/>
        </w:rPr>
        <w:t>• Possibilità di filtrare l'acqua piovana</w:t>
      </w:r>
    </w:p>
    <w:p w14:paraId="37499193" w14:textId="77777777" w:rsidR="00546454" w:rsidRPr="005150A8" w:rsidRDefault="00546454" w:rsidP="00546454">
      <w:pPr>
        <w:spacing w:before="240" w:after="0"/>
        <w:jc w:val="both"/>
        <w:rPr>
          <w:lang w:val="pl-PL"/>
        </w:rPr>
      </w:pPr>
      <w:r w:rsidRPr="005150A8">
        <w:rPr>
          <w:lang w:val="pl-PL"/>
        </w:rPr>
        <w:t>• Il sistema deve solo fornire acqua piovana o dovrà drenare l'acqua alla rete fognaria?</w:t>
      </w:r>
    </w:p>
    <w:p w14:paraId="1C627392" w14:textId="77777777" w:rsidR="00546454" w:rsidRPr="005150A8" w:rsidRDefault="00546454" w:rsidP="00930790">
      <w:pPr>
        <w:spacing w:after="0"/>
        <w:jc w:val="both"/>
        <w:rPr>
          <w:sz w:val="18"/>
          <w:lang w:val="pl-PL"/>
        </w:rPr>
      </w:pPr>
    </w:p>
    <w:p w14:paraId="07F8603D" w14:textId="77777777" w:rsidR="0028750A" w:rsidRPr="005150A8" w:rsidRDefault="0028750A" w:rsidP="00930790">
      <w:pPr>
        <w:spacing w:after="0"/>
        <w:jc w:val="both"/>
        <w:rPr>
          <w:lang w:val="pl-PL"/>
        </w:rPr>
      </w:pPr>
      <w:r w:rsidRPr="005150A8">
        <w:rPr>
          <w:lang w:val="pl-PL"/>
        </w:rPr>
        <w:t>Diapositiva 9</w:t>
      </w:r>
    </w:p>
    <w:p w14:paraId="5E90C07A" w14:textId="77777777" w:rsidR="00546454" w:rsidRPr="005150A8" w:rsidRDefault="00546454" w:rsidP="00546454">
      <w:pPr>
        <w:spacing w:after="0"/>
        <w:jc w:val="both"/>
        <w:rPr>
          <w:lang w:val="pl-PL"/>
        </w:rPr>
      </w:pPr>
    </w:p>
    <w:p w14:paraId="7234EAA0" w14:textId="77777777" w:rsidR="00546454" w:rsidRPr="005150A8" w:rsidRDefault="00546454" w:rsidP="00546454">
      <w:pPr>
        <w:spacing w:after="0"/>
        <w:jc w:val="both"/>
        <w:rPr>
          <w:lang w:val="pl-PL"/>
        </w:rPr>
      </w:pPr>
      <w:r w:rsidRPr="005150A8">
        <w:rPr>
          <w:lang w:val="pl-PL"/>
        </w:rPr>
        <w:t>Sistema di drenaggio</w:t>
      </w:r>
    </w:p>
    <w:p w14:paraId="7319E1F3" w14:textId="77777777" w:rsidR="00546454" w:rsidRPr="005150A8" w:rsidRDefault="00546454" w:rsidP="00546454">
      <w:pPr>
        <w:spacing w:after="0"/>
        <w:jc w:val="both"/>
        <w:rPr>
          <w:lang w:val="pl-PL"/>
        </w:rPr>
      </w:pPr>
    </w:p>
    <w:p w14:paraId="42FE21C9" w14:textId="77777777" w:rsidR="00546454" w:rsidRPr="005150A8" w:rsidRDefault="00546454" w:rsidP="00546454">
      <w:pPr>
        <w:spacing w:after="0"/>
        <w:jc w:val="both"/>
        <w:rPr>
          <w:lang w:val="pl-PL"/>
        </w:rPr>
      </w:pPr>
      <w:r w:rsidRPr="005150A8">
        <w:rPr>
          <w:lang w:val="pl-PL"/>
        </w:rPr>
        <w:t>Dopo aver valutato con successo l'ambiente per il nostro sistema di drenaggio, dobbiamo anche considerare la contaminazione dell'acqua piovana per selezionare i sistemi di filtrazione appropriati. Questo è molto importante in quanto garantisce un tempo di attività del sistema lungo e senza problemi.</w:t>
      </w:r>
    </w:p>
    <w:p w14:paraId="2A62F543" w14:textId="77777777" w:rsidR="00546454" w:rsidRPr="005150A8" w:rsidRDefault="00546454" w:rsidP="00546454">
      <w:pPr>
        <w:spacing w:after="0"/>
        <w:jc w:val="both"/>
        <w:rPr>
          <w:lang w:val="pl-PL"/>
        </w:rPr>
      </w:pPr>
      <w:r w:rsidRPr="005150A8">
        <w:rPr>
          <w:lang w:val="pl-PL"/>
        </w:rPr>
        <w:t>Quindi dobbiamo stimare i parametri della pioggia utilizzando lo standard PN-EN 752-4 o rivolgersi all'ufficio meteorologico locale.</w:t>
      </w:r>
    </w:p>
    <w:p w14:paraId="3167CBA1" w14:textId="77777777" w:rsidR="00546454" w:rsidRPr="005150A8" w:rsidRDefault="00546454" w:rsidP="00546454">
      <w:pPr>
        <w:spacing w:after="0"/>
        <w:jc w:val="both"/>
        <w:rPr>
          <w:lang w:val="pl-PL"/>
        </w:rPr>
      </w:pPr>
      <w:r w:rsidRPr="005150A8">
        <w:rPr>
          <w:lang w:val="pl-PL"/>
        </w:rPr>
        <w:t>Il sistema di drenaggio più efficace si basa su scatole (secondo la ricerca, 1 scatola con una capacità di 300 litri ha più di 3 volte la capacità di una fossa di scolo)</w:t>
      </w:r>
    </w:p>
    <w:p w14:paraId="75FBB37B" w14:textId="77777777" w:rsidR="00546454" w:rsidRPr="005150A8" w:rsidRDefault="00546454" w:rsidP="00546454">
      <w:pPr>
        <w:spacing w:after="0"/>
        <w:jc w:val="both"/>
        <w:rPr>
          <w:lang w:val="pl-PL"/>
        </w:rPr>
      </w:pPr>
      <w:r w:rsidRPr="005150A8">
        <w:rPr>
          <w:lang w:val="pl-PL"/>
        </w:rPr>
        <w:t>Come funziona:</w:t>
      </w:r>
    </w:p>
    <w:p w14:paraId="54216746" w14:textId="77777777" w:rsidR="00546454" w:rsidRPr="005150A8" w:rsidRDefault="00546454" w:rsidP="00546454">
      <w:pPr>
        <w:spacing w:after="0"/>
        <w:jc w:val="both"/>
        <w:rPr>
          <w:lang w:val="pl-PL"/>
        </w:rPr>
      </w:pPr>
      <w:r w:rsidRPr="005150A8">
        <w:rPr>
          <w:lang w:val="pl-PL"/>
        </w:rPr>
        <w:t>• In primo luogo, l'acqua dal tetto viene raccolta e trasportata attraverso le grondaie ai pozzi, dove avviene il processo di filtrazione.</w:t>
      </w:r>
    </w:p>
    <w:p w14:paraId="2083D05C" w14:textId="77777777" w:rsidR="00546454" w:rsidRPr="005150A8" w:rsidRDefault="00546454" w:rsidP="00546454">
      <w:pPr>
        <w:spacing w:after="0"/>
        <w:jc w:val="both"/>
        <w:rPr>
          <w:lang w:val="pl-PL"/>
        </w:rPr>
      </w:pPr>
      <w:r w:rsidRPr="005150A8">
        <w:rPr>
          <w:lang w:val="pl-PL"/>
        </w:rPr>
        <w:t>• In secondo luogo, l'acqua viene trasportata in un serbatoio di stoccaggio o in un sistema di ritenzione e drenaggio (le scatole possono essere utilizzate per varie funzioni)</w:t>
      </w:r>
    </w:p>
    <w:p w14:paraId="7BDD0A6C" w14:textId="77777777" w:rsidR="00546454" w:rsidRPr="005150A8" w:rsidRDefault="00546454" w:rsidP="00546454">
      <w:pPr>
        <w:spacing w:after="0"/>
        <w:jc w:val="both"/>
        <w:rPr>
          <w:lang w:val="pl-PL"/>
        </w:rPr>
      </w:pPr>
      <w:r w:rsidRPr="005150A8">
        <w:rPr>
          <w:lang w:val="pl-PL"/>
        </w:rPr>
        <w:t>• In terzo luogo, tutte le scatole sono coperte con una membrana geotermica per impedire all'acqua di entrare nel terreno</w:t>
      </w:r>
    </w:p>
    <w:p w14:paraId="69E5C97E" w14:textId="71022A49" w:rsidR="00546454" w:rsidRPr="005150A8" w:rsidRDefault="005150A8" w:rsidP="00546454">
      <w:pPr>
        <w:spacing w:after="0"/>
        <w:jc w:val="both"/>
        <w:rPr>
          <w:lang w:val="pl-PL"/>
        </w:rPr>
      </w:pPr>
      <w:r w:rsidRPr="005150A8">
        <w:rPr>
          <w:noProof/>
          <w:lang w:eastAsia="en-GB"/>
        </w:rPr>
        <w:drawing>
          <wp:anchor distT="0" distB="0" distL="114300" distR="114300" simplePos="0" relativeHeight="251674624" behindDoc="0" locked="0" layoutInCell="1" allowOverlap="1" wp14:anchorId="559F9E47" wp14:editId="2180F666">
            <wp:simplePos x="0" y="0"/>
            <wp:positionH relativeFrom="column">
              <wp:posOffset>1555602</wp:posOffset>
            </wp:positionH>
            <wp:positionV relativeFrom="paragraph">
              <wp:posOffset>53638</wp:posOffset>
            </wp:positionV>
            <wp:extent cx="3602521" cy="1828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2521" cy="1828800"/>
                    </a:xfrm>
                    <a:prstGeom prst="rect">
                      <a:avLst/>
                    </a:prstGeom>
                  </pic:spPr>
                </pic:pic>
              </a:graphicData>
            </a:graphic>
            <wp14:sizeRelH relativeFrom="margin">
              <wp14:pctWidth>0</wp14:pctWidth>
            </wp14:sizeRelH>
            <wp14:sizeRelV relativeFrom="margin">
              <wp14:pctHeight>0</wp14:pctHeight>
            </wp14:sizeRelV>
          </wp:anchor>
        </w:drawing>
      </w:r>
    </w:p>
    <w:p w14:paraId="2F6FD525" w14:textId="1EE93E18" w:rsidR="004B537A" w:rsidRPr="005150A8" w:rsidRDefault="00BB5751" w:rsidP="00930790">
      <w:pPr>
        <w:spacing w:before="240" w:after="0"/>
        <w:jc w:val="both"/>
        <w:rPr>
          <w:noProof/>
          <w:lang w:val="pl-PL"/>
        </w:rPr>
      </w:pPr>
      <w:r w:rsidRPr="005150A8">
        <w:rPr>
          <w:noProof/>
          <w:lang w:val="pl-PL"/>
        </w:rPr>
        <w:t xml:space="preserve"> </w:t>
      </w:r>
    </w:p>
    <w:p w14:paraId="7050B545" w14:textId="77777777" w:rsidR="00012B08" w:rsidRPr="005150A8" w:rsidRDefault="00012B08" w:rsidP="00930790">
      <w:pPr>
        <w:jc w:val="both"/>
        <w:rPr>
          <w:lang w:val="pl-PL"/>
        </w:rPr>
      </w:pPr>
    </w:p>
    <w:p w14:paraId="6347072F" w14:textId="77777777" w:rsidR="00012B08" w:rsidRPr="005150A8" w:rsidRDefault="00012B08" w:rsidP="00930790">
      <w:pPr>
        <w:jc w:val="both"/>
        <w:rPr>
          <w:lang w:val="pl-PL"/>
        </w:rPr>
      </w:pPr>
    </w:p>
    <w:p w14:paraId="36EB7E4D" w14:textId="77777777" w:rsidR="00012B08" w:rsidRPr="005150A8" w:rsidRDefault="00012B08" w:rsidP="00930790">
      <w:pPr>
        <w:jc w:val="both"/>
        <w:rPr>
          <w:lang w:val="pl-PL"/>
        </w:rPr>
      </w:pPr>
    </w:p>
    <w:p w14:paraId="03591CDA" w14:textId="77777777" w:rsidR="00012B08" w:rsidRPr="005150A8" w:rsidRDefault="00012B08" w:rsidP="00930790">
      <w:pPr>
        <w:jc w:val="both"/>
        <w:rPr>
          <w:lang w:val="pl-PL"/>
        </w:rPr>
      </w:pPr>
    </w:p>
    <w:p w14:paraId="0CB4989C" w14:textId="74FFF329" w:rsidR="00012B08" w:rsidRPr="005150A8" w:rsidRDefault="005150A8" w:rsidP="00930790">
      <w:pPr>
        <w:jc w:val="both"/>
        <w:rPr>
          <w:lang w:val="pl-PL"/>
        </w:rPr>
      </w:pPr>
      <w:r w:rsidRPr="005150A8">
        <w:rPr>
          <w:noProof/>
          <w:lang w:eastAsia="en-GB"/>
        </w:rPr>
        <mc:AlternateContent>
          <mc:Choice Requires="wps">
            <w:drawing>
              <wp:anchor distT="0" distB="0" distL="114300" distR="114300" simplePos="0" relativeHeight="251673600" behindDoc="0" locked="0" layoutInCell="1" allowOverlap="1" wp14:anchorId="3DCFF18C" wp14:editId="7161D717">
                <wp:simplePos x="0" y="0"/>
                <wp:positionH relativeFrom="column">
                  <wp:posOffset>91913</wp:posOffset>
                </wp:positionH>
                <wp:positionV relativeFrom="paragraph">
                  <wp:posOffset>134620</wp:posOffset>
                </wp:positionV>
                <wp:extent cx="2432050" cy="635"/>
                <wp:effectExtent l="0" t="0" r="6350" b="0"/>
                <wp:wrapNone/>
                <wp:docPr id="4" name="Text Box 4"/>
                <wp:cNvGraphicFramePr/>
                <a:graphic xmlns:a="http://schemas.openxmlformats.org/drawingml/2006/main">
                  <a:graphicData uri="http://schemas.microsoft.com/office/word/2010/wordprocessingShape">
                    <wps:wsp>
                      <wps:cNvSpPr txBox="1"/>
                      <wps:spPr>
                        <a:xfrm>
                          <a:off x="0" y="0"/>
                          <a:ext cx="2432050" cy="635"/>
                        </a:xfrm>
                        <a:prstGeom prst="rect">
                          <a:avLst/>
                        </a:prstGeom>
                        <a:solidFill>
                          <a:prstClr val="white"/>
                        </a:solidFill>
                        <a:ln>
                          <a:noFill/>
                        </a:ln>
                      </wps:spPr>
                      <wps:txbx>
                        <w:txbxContent>
                          <w:p w14:paraId="23715FBA" w14:textId="402EFF13" w:rsidR="004B537A" w:rsidRDefault="004B537A" w:rsidP="004B537A">
                            <w:pPr>
                              <w:pStyle w:val="Legenda"/>
                              <w:rPr>
                                <w:noProof/>
                              </w:rPr>
                            </w:pPr>
                            <w:r>
                              <w:t xml:space="preserve">figura </w:t>
                            </w:r>
                            <w:r w:rsidR="00F25638">
                              <w:rPr>
                                <w:noProof/>
                              </w:rPr>
                              <w:fldChar w:fldCharType="begin"/>
                            </w:r>
                            <w:r w:rsidR="00F25638">
                              <w:rPr>
                                <w:noProof/>
                              </w:rPr>
                              <w:instrText xml:space="preserve"> SEQ Figure \* ARABIC </w:instrText>
                            </w:r>
                            <w:r w:rsidR="00F25638">
                              <w:rPr>
                                <w:noProof/>
                              </w:rPr>
                              <w:fldChar w:fldCharType="separate"/>
                            </w:r>
                            <w:r w:rsidR="00D86F63">
                              <w:rPr>
                                <w:noProof/>
                              </w:rPr>
                              <w:t>4</w:t>
                            </w:r>
                            <w:r w:rsidR="00F25638">
                              <w:rPr>
                                <w:noProof/>
                              </w:rPr>
                              <w:fldChar w:fldCharType="end"/>
                            </w:r>
                            <w:r>
                              <w:t>. Scatole utilizzate in un sistema di drenaggio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DCFF18C" id="Text Box 4" o:spid="_x0000_s1030" type="#_x0000_t202" style="position:absolute;left:0;text-align:left;margin-left:7.25pt;margin-top:10.6pt;width:191.5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" stroked="f">
                <v:textbox style="mso-fit-shape-to-text:t" inset="0,0,0,0">
                  <w:txbxContent>
                    <w:p w14:paraId="23715FBA" w14:textId="402EFF13" w:rsidR="004B537A" w:rsidRDefault="004B537A" w:rsidP="004B537A">
                      <w:pPr>
                        <w:pStyle w:val="Legenda"/>
                        <w:rPr>
                          <w:noProof/>
                        </w:rPr>
                      </w:pPr>
                      <w:r>
                        <w:t xml:space="preserve">figura </w:t>
                      </w:r>
                      <w:r w:rsidR="00F25638">
                        <w:rPr>
                          <w:noProof/>
                        </w:rPr>
                        <w:fldChar w:fldCharType="begin"/>
                      </w:r>
                      <w:r w:rsidR="00F25638">
                        <w:rPr>
                          <w:noProof/>
                        </w:rPr>
                        <w:instrText xml:space="preserve"> SEQ Figure \* ARABIC </w:instrText>
                      </w:r>
                      <w:r w:rsidR="00F25638">
                        <w:rPr>
                          <w:noProof/>
                        </w:rPr>
                        <w:fldChar w:fldCharType="separate"/>
                      </w:r>
                      <w:r w:rsidR="00D86F63">
                        <w:rPr>
                          <w:noProof/>
                        </w:rPr>
                        <w:t>4</w:t>
                      </w:r>
                      <w:r w:rsidR="00F25638">
                        <w:rPr>
                          <w:noProof/>
                        </w:rPr>
                        <w:fldChar w:fldCharType="end"/>
                      </w:r>
                      <w:r>
                        <w:t>. Scatole utilizzate in un sistema di drenaggio</w:t>
                      </w:r>
                    </w:p>
                  </w:txbxContent>
                </v:textbox>
              </v:shape>
            </w:pict>
          </mc:Fallback>
        </mc:AlternateContent>
      </w:r>
    </w:p>
    <w:bookmarkEnd w:id="0"/>
    <w:p w14:paraId="634096AC" w14:textId="4B4E1000" w:rsidR="00A92BC7" w:rsidRPr="005150A8" w:rsidRDefault="00A92BC7" w:rsidP="00852422">
      <w:pPr>
        <w:spacing w:after="0"/>
        <w:jc w:val="both"/>
        <w:rPr>
          <w:sz w:val="18"/>
          <w:lang w:val="pl-PL"/>
        </w:rPr>
      </w:pPr>
    </w:p>
    <w:sectPr w:rsidR="00A92BC7" w:rsidRPr="005150A8" w:rsidSect="00CC01DD">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7256E" w14:textId="77777777" w:rsidR="00853362" w:rsidRDefault="00853362" w:rsidP="00D64561">
      <w:pPr>
        <w:spacing w:after="0" w:line="240" w:lineRule="auto"/>
      </w:pPr>
      <w:r>
        <w:separator/>
      </w:r>
    </w:p>
  </w:endnote>
  <w:endnote w:type="continuationSeparator" w:id="0">
    <w:p w14:paraId="18B488C2" w14:textId="77777777" w:rsidR="00853362" w:rsidRDefault="00853362" w:rsidP="00D6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1A8B3" w14:textId="77777777" w:rsidR="005150A8" w:rsidRPr="0004573A" w:rsidRDefault="005150A8" w:rsidP="005150A8">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1312" behindDoc="0" locked="0" layoutInCell="1" allowOverlap="1" wp14:anchorId="6711A474" wp14:editId="2ADEF6A5">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0288" behindDoc="0" locked="0" layoutInCell="1" allowOverlap="1" wp14:anchorId="46A8DF20" wp14:editId="57849787">
          <wp:simplePos x="0" y="0"/>
          <wp:positionH relativeFrom="column">
            <wp:posOffset>2077720</wp:posOffset>
          </wp:positionH>
          <wp:positionV relativeFrom="paragraph">
            <wp:posOffset>9784715</wp:posOffset>
          </wp:positionV>
          <wp:extent cx="596900" cy="388620"/>
          <wp:effectExtent l="0" t="0" r="0" b="0"/>
          <wp:wrapNone/>
          <wp:docPr id="11" name="Obraz 11"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59264" behindDoc="0" locked="0" layoutInCell="1" allowOverlap="1" wp14:anchorId="14B60C22" wp14:editId="26FC3205">
          <wp:simplePos x="0" y="0"/>
          <wp:positionH relativeFrom="column">
            <wp:posOffset>2077720</wp:posOffset>
          </wp:positionH>
          <wp:positionV relativeFrom="paragraph">
            <wp:posOffset>9784715</wp:posOffset>
          </wp:positionV>
          <wp:extent cx="596900" cy="388620"/>
          <wp:effectExtent l="0" t="0" r="0" b="0"/>
          <wp:wrapNone/>
          <wp:docPr id="12" name="Obraz 12"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58EA7" w14:textId="77777777" w:rsidR="00853362" w:rsidRDefault="00853362" w:rsidP="00D64561">
      <w:pPr>
        <w:spacing w:after="0" w:line="240" w:lineRule="auto"/>
      </w:pPr>
      <w:r>
        <w:separator/>
      </w:r>
    </w:p>
  </w:footnote>
  <w:footnote w:type="continuationSeparator" w:id="0">
    <w:p w14:paraId="7F5C7ABB" w14:textId="77777777" w:rsidR="00853362" w:rsidRDefault="00853362" w:rsidP="00D64561">
      <w:pPr>
        <w:spacing w:after="0" w:line="240" w:lineRule="auto"/>
      </w:pPr>
      <w:r>
        <w:continuationSeparator/>
      </w:r>
    </w:p>
  </w:footnote>
  <w:footnote w:id="1">
    <w:p w14:paraId="0BA67695" w14:textId="77777777" w:rsidR="000F14EC" w:rsidRPr="00D64561" w:rsidRDefault="000F14EC" w:rsidP="000F14EC">
      <w:pPr>
        <w:pStyle w:val="Tekstprzypisudolnego"/>
        <w:rPr>
          <w:lang w:val="pl-PL"/>
        </w:rPr>
      </w:pPr>
      <w:r>
        <w:rPr>
          <w:rStyle w:val="Odwoanieprzypisudolnego"/>
        </w:rPr>
        <w:footnoteRef/>
      </w:r>
      <w:r>
        <w:t xml:space="preserve"> </w:t>
      </w:r>
      <w:hyperlink r:id="rId1" w:history="1">
        <w:r>
          <w:rPr>
            <w:rStyle w:val="Hipercze"/>
          </w:rPr>
          <w:t>https://openei.org/wiki/Wind_energy</w:t>
        </w:r>
      </w:hyperlink>
    </w:p>
  </w:footnote>
  <w:footnote w:id="2">
    <w:p w14:paraId="0C1FEC6D" w14:textId="77777777" w:rsidR="00A67FD3" w:rsidRPr="00043AC8" w:rsidRDefault="00A67FD3" w:rsidP="00A67FD3">
      <w:pPr>
        <w:pStyle w:val="Tekstprzypisudolnego"/>
      </w:pPr>
      <w:r>
        <w:rPr>
          <w:rStyle w:val="Odwoanieprzypisudolnego"/>
        </w:rPr>
        <w:footnoteRef/>
      </w:r>
      <w:r w:rsidRPr="00043AC8">
        <w:t xml:space="preserve"> G. Perez, J. Coma, I.Martorell, LF Cabeza (2014) Vertical Greenery Systems (VGS) for energy saving in building: A review, Renewable and lasting energy reviews, vol.39, pp. 139-165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71E2D" w14:textId="77777777" w:rsidR="005150A8" w:rsidRPr="00C435F0" w:rsidRDefault="005150A8" w:rsidP="005150A8">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4384" behindDoc="0" locked="1" layoutInCell="1" allowOverlap="1" wp14:anchorId="7D7884E1" wp14:editId="138E970A">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6045124E" wp14:editId="54DC129A">
              <wp:simplePos x="0" y="0"/>
              <wp:positionH relativeFrom="column">
                <wp:posOffset>2727889</wp:posOffset>
              </wp:positionH>
              <wp:positionV relativeFrom="paragraph">
                <wp:posOffset>218165</wp:posOffset>
              </wp:positionV>
              <wp:extent cx="2547607" cy="224933"/>
              <wp:effectExtent l="0" t="0" r="0" b="3810"/>
              <wp:wrapNone/>
              <wp:docPr id="13" name="Pole tekstowe 13"/>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51F1C71E" w14:textId="77777777" w:rsidR="005150A8" w:rsidRDefault="005150A8" w:rsidP="005150A8">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45124E" id="_x0000_t202" coordsize="21600,21600" o:spt="202" path="m,l,21600r21600,l21600,xe">
              <v:stroke joinstyle="miter"/>
              <v:path gradientshapeok="t" o:connecttype="rect"/>
            </v:shapetype>
            <v:shape id="Pole tekstowe 13" o:spid="_x0000_s1031" type="#_x0000_t202" style="position:absolute;margin-left:214.8pt;margin-top:17.2pt;width:200.6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Ct/mq8zAgAAWAQAAA4AAAAAAAAAAAAA&#10;AAAALgIAAGRycy9lMm9Eb2MueG1sUEsBAi0AFAAGAAgAAAAhAEBBcRHhAAAACQEAAA8AAAAAAAAA&#10;AAAAAAAAjQQAAGRycy9kb3ducmV2LnhtbFBLBQYAAAAABAAEAPMAAACbBQAAAAA=&#10;" filled="f" stroked="f" strokeweight=".5pt">
              <v:textbox>
                <w:txbxContent>
                  <w:p w14:paraId="51F1C71E" w14:textId="77777777" w:rsidR="005150A8" w:rsidRDefault="005150A8" w:rsidP="005150A8">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19C276BD" wp14:editId="5451ED80">
          <wp:extent cx="2526665" cy="443230"/>
          <wp:effectExtent l="0" t="0" r="6985"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531D8BAC" w14:textId="77777777" w:rsidR="005150A8" w:rsidRDefault="005150A8" w:rsidP="005150A8">
    <w:pPr>
      <w:pStyle w:val="Nagwek"/>
    </w:pPr>
  </w:p>
  <w:bookmarkEnd w:id="14"/>
  <w:bookmarkEnd w:id="15"/>
  <w:p w14:paraId="2F8431D5" w14:textId="77777777" w:rsidR="005150A8" w:rsidRPr="00406479" w:rsidRDefault="005150A8" w:rsidP="005150A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40E"/>
    <w:multiLevelType w:val="multilevel"/>
    <w:tmpl w:val="8354D450"/>
    <w:lvl w:ilvl="0">
      <w:start w:val="1"/>
      <w:numFmt w:val="decimal"/>
      <w:lvlText w:val="%1)"/>
      <w:lvlJc w:val="left"/>
      <w:pPr>
        <w:tabs>
          <w:tab w:val="num" w:pos="785"/>
        </w:tabs>
        <w:ind w:left="785" w:hanging="360"/>
      </w:pPr>
      <w:rPr>
        <w:rFonts w:asciiTheme="minorHAnsi" w:eastAsiaTheme="minorEastAsia" w:hAnsiTheme="minorHAnsi" w:cstheme="minorBidi"/>
      </w:rPr>
    </w:lvl>
    <w:lvl w:ilvl="1">
      <w:start w:val="1"/>
      <w:numFmt w:val="decimal"/>
      <w:lvlText w:val="%2."/>
      <w:lvlJc w:val="left"/>
      <w:pPr>
        <w:tabs>
          <w:tab w:val="num" w:pos="1505"/>
        </w:tabs>
        <w:ind w:left="1505" w:hanging="360"/>
      </w:p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1" w15:restartNumberingAfterBreak="0">
    <w:nsid w:val="02343D78"/>
    <w:multiLevelType w:val="hybridMultilevel"/>
    <w:tmpl w:val="2E48EC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CD055F"/>
    <w:multiLevelType w:val="hybridMultilevel"/>
    <w:tmpl w:val="8EC6DB5C"/>
    <w:lvl w:ilvl="0" w:tplc="2C88A2B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8B156E"/>
    <w:multiLevelType w:val="hybridMultilevel"/>
    <w:tmpl w:val="A9E06874"/>
    <w:lvl w:ilvl="0" w:tplc="9A8A2596">
      <w:start w:val="1"/>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67833"/>
    <w:multiLevelType w:val="hybridMultilevel"/>
    <w:tmpl w:val="2E48CF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8F7A24"/>
    <w:multiLevelType w:val="hybridMultilevel"/>
    <w:tmpl w:val="8F809C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46885"/>
    <w:multiLevelType w:val="hybridMultilevel"/>
    <w:tmpl w:val="8CC87FF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3829DB"/>
    <w:multiLevelType w:val="hybridMultilevel"/>
    <w:tmpl w:val="67D84C72"/>
    <w:lvl w:ilvl="0" w:tplc="7EA2757A">
      <w:numFmt w:val="bullet"/>
      <w:lvlText w:val=""/>
      <w:lvlJc w:val="left"/>
      <w:pPr>
        <w:ind w:left="720" w:hanging="360"/>
      </w:pPr>
      <w:rPr>
        <w:rFonts w:ascii="Symbol" w:eastAsiaTheme="minorEastAsia"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EC0859"/>
    <w:multiLevelType w:val="hybridMultilevel"/>
    <w:tmpl w:val="85D49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B4346F"/>
    <w:multiLevelType w:val="hybridMultilevel"/>
    <w:tmpl w:val="7EDAD080"/>
    <w:lvl w:ilvl="0" w:tplc="9A8A2596">
      <w:start w:val="1"/>
      <w:numFmt w:val="bullet"/>
      <w:lvlText w:val=""/>
      <w:lvlJc w:val="left"/>
      <w:pPr>
        <w:ind w:left="3600" w:hanging="360"/>
      </w:pPr>
      <w:rPr>
        <w:rFonts w:ascii="Symbol" w:eastAsiaTheme="minorEastAsia" w:hAnsi="Symbol" w:cstheme="minorBidi"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0" w15:restartNumberingAfterBreak="0">
    <w:nsid w:val="3EA04244"/>
    <w:multiLevelType w:val="hybridMultilevel"/>
    <w:tmpl w:val="D34A7764"/>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C23F4B"/>
    <w:multiLevelType w:val="multilevel"/>
    <w:tmpl w:val="8354D450"/>
    <w:lvl w:ilvl="0">
      <w:start w:val="1"/>
      <w:numFmt w:val="decimal"/>
      <w:lvlText w:val="%1)"/>
      <w:lvlJc w:val="left"/>
      <w:pPr>
        <w:tabs>
          <w:tab w:val="num" w:pos="785"/>
        </w:tabs>
        <w:ind w:left="785" w:hanging="360"/>
      </w:pPr>
      <w:rPr>
        <w:rFonts w:asciiTheme="minorHAnsi" w:eastAsiaTheme="minorEastAsia" w:hAnsiTheme="minorHAnsi" w:cstheme="minorBidi"/>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2" w15:restartNumberingAfterBreak="0">
    <w:nsid w:val="5B4F420D"/>
    <w:multiLevelType w:val="hybridMultilevel"/>
    <w:tmpl w:val="359AB6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8F55F7"/>
    <w:multiLevelType w:val="hybridMultilevel"/>
    <w:tmpl w:val="55061DF4"/>
    <w:lvl w:ilvl="0" w:tplc="89F4E77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4276B"/>
    <w:multiLevelType w:val="multilevel"/>
    <w:tmpl w:val="B6FC9A26"/>
    <w:lvl w:ilvl="0">
      <w:start w:val="1"/>
      <w:numFmt w:val="decimal"/>
      <w:lvlText w:val="%1)"/>
      <w:lvlJc w:val="left"/>
      <w:pPr>
        <w:tabs>
          <w:tab w:val="num" w:pos="785"/>
        </w:tabs>
        <w:ind w:left="785" w:hanging="360"/>
      </w:pPr>
      <w:rPr>
        <w:rFonts w:asciiTheme="minorHAnsi" w:eastAsiaTheme="minorEastAsia" w:hAnsiTheme="minorHAnsi" w:cstheme="minorBidi"/>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5" w15:restartNumberingAfterBreak="0">
    <w:nsid w:val="71063237"/>
    <w:multiLevelType w:val="hybridMultilevel"/>
    <w:tmpl w:val="5E66ECEC"/>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B3E4D93"/>
    <w:multiLevelType w:val="hybridMultilevel"/>
    <w:tmpl w:val="9BA24458"/>
    <w:lvl w:ilvl="0" w:tplc="C4F4809E">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903E1F"/>
    <w:multiLevelType w:val="hybridMultilevel"/>
    <w:tmpl w:val="DBDC1BBE"/>
    <w:lvl w:ilvl="0" w:tplc="C4F4809E">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6"/>
  </w:num>
  <w:num w:numId="3">
    <w:abstractNumId w:val="5"/>
  </w:num>
  <w:num w:numId="4">
    <w:abstractNumId w:val="4"/>
  </w:num>
  <w:num w:numId="5">
    <w:abstractNumId w:val="8"/>
  </w:num>
  <w:num w:numId="6">
    <w:abstractNumId w:val="14"/>
  </w:num>
  <w:num w:numId="7">
    <w:abstractNumId w:val="0"/>
  </w:num>
  <w:num w:numId="8">
    <w:abstractNumId w:val="11"/>
  </w:num>
  <w:num w:numId="9">
    <w:abstractNumId w:val="10"/>
  </w:num>
  <w:num w:numId="10">
    <w:abstractNumId w:val="16"/>
  </w:num>
  <w:num w:numId="11">
    <w:abstractNumId w:val="17"/>
  </w:num>
  <w:num w:numId="12">
    <w:abstractNumId w:val="9"/>
  </w:num>
  <w:num w:numId="13">
    <w:abstractNumId w:val="3"/>
  </w:num>
  <w:num w:numId="14">
    <w:abstractNumId w:val="7"/>
  </w:num>
  <w:num w:numId="15">
    <w:abstractNumId w:val="1"/>
  </w:num>
  <w:num w:numId="16">
    <w:abstractNumId w:val="12"/>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5DC"/>
    <w:rsid w:val="00004519"/>
    <w:rsid w:val="00012B08"/>
    <w:rsid w:val="00043AC8"/>
    <w:rsid w:val="000833A4"/>
    <w:rsid w:val="000928CC"/>
    <w:rsid w:val="000A188B"/>
    <w:rsid w:val="000B26C5"/>
    <w:rsid w:val="000F14EC"/>
    <w:rsid w:val="001525DC"/>
    <w:rsid w:val="00153429"/>
    <w:rsid w:val="0016220E"/>
    <w:rsid w:val="001725C4"/>
    <w:rsid w:val="001768C7"/>
    <w:rsid w:val="001923E4"/>
    <w:rsid w:val="001A0953"/>
    <w:rsid w:val="001F25D1"/>
    <w:rsid w:val="001F6CD5"/>
    <w:rsid w:val="002231B9"/>
    <w:rsid w:val="00225343"/>
    <w:rsid w:val="002306CC"/>
    <w:rsid w:val="00253C30"/>
    <w:rsid w:val="0028684C"/>
    <w:rsid w:val="0028750A"/>
    <w:rsid w:val="002A7D81"/>
    <w:rsid w:val="002B502A"/>
    <w:rsid w:val="00334891"/>
    <w:rsid w:val="00367DF2"/>
    <w:rsid w:val="003A1DB3"/>
    <w:rsid w:val="003D610D"/>
    <w:rsid w:val="003E7394"/>
    <w:rsid w:val="003F47A1"/>
    <w:rsid w:val="004B537A"/>
    <w:rsid w:val="004D3E00"/>
    <w:rsid w:val="004E0B67"/>
    <w:rsid w:val="005150A8"/>
    <w:rsid w:val="00517570"/>
    <w:rsid w:val="00534815"/>
    <w:rsid w:val="00546454"/>
    <w:rsid w:val="00562117"/>
    <w:rsid w:val="00594FA4"/>
    <w:rsid w:val="005A4829"/>
    <w:rsid w:val="005B7FDC"/>
    <w:rsid w:val="005D61DD"/>
    <w:rsid w:val="006250D4"/>
    <w:rsid w:val="006A73DE"/>
    <w:rsid w:val="006D510D"/>
    <w:rsid w:val="006E565C"/>
    <w:rsid w:val="00755644"/>
    <w:rsid w:val="007568F0"/>
    <w:rsid w:val="00765272"/>
    <w:rsid w:val="0076717C"/>
    <w:rsid w:val="007A448C"/>
    <w:rsid w:val="007B656D"/>
    <w:rsid w:val="007C669F"/>
    <w:rsid w:val="007D1809"/>
    <w:rsid w:val="00852422"/>
    <w:rsid w:val="00853362"/>
    <w:rsid w:val="008563BD"/>
    <w:rsid w:val="00873796"/>
    <w:rsid w:val="008816D1"/>
    <w:rsid w:val="008A1D76"/>
    <w:rsid w:val="0090253A"/>
    <w:rsid w:val="009128A2"/>
    <w:rsid w:val="00912976"/>
    <w:rsid w:val="00924298"/>
    <w:rsid w:val="00930790"/>
    <w:rsid w:val="009B43B6"/>
    <w:rsid w:val="009C3E5F"/>
    <w:rsid w:val="009D3E0F"/>
    <w:rsid w:val="009E3762"/>
    <w:rsid w:val="00A04589"/>
    <w:rsid w:val="00A67FD3"/>
    <w:rsid w:val="00A8496E"/>
    <w:rsid w:val="00A91CD9"/>
    <w:rsid w:val="00A92BC7"/>
    <w:rsid w:val="00AD5D3A"/>
    <w:rsid w:val="00AF5D2B"/>
    <w:rsid w:val="00B248F2"/>
    <w:rsid w:val="00B6304A"/>
    <w:rsid w:val="00BB0F68"/>
    <w:rsid w:val="00BB5751"/>
    <w:rsid w:val="00BC1FA0"/>
    <w:rsid w:val="00BE7DA3"/>
    <w:rsid w:val="00BF779D"/>
    <w:rsid w:val="00C230E1"/>
    <w:rsid w:val="00C230F0"/>
    <w:rsid w:val="00C30169"/>
    <w:rsid w:val="00C67544"/>
    <w:rsid w:val="00C72F4C"/>
    <w:rsid w:val="00C76565"/>
    <w:rsid w:val="00C874DD"/>
    <w:rsid w:val="00C92051"/>
    <w:rsid w:val="00C9286C"/>
    <w:rsid w:val="00CC01DD"/>
    <w:rsid w:val="00D22A11"/>
    <w:rsid w:val="00D36BDD"/>
    <w:rsid w:val="00D36BEB"/>
    <w:rsid w:val="00D53E2C"/>
    <w:rsid w:val="00D64561"/>
    <w:rsid w:val="00D86F63"/>
    <w:rsid w:val="00DA3E67"/>
    <w:rsid w:val="00DA73EC"/>
    <w:rsid w:val="00DA7B53"/>
    <w:rsid w:val="00DD21DF"/>
    <w:rsid w:val="00DD3490"/>
    <w:rsid w:val="00E140A1"/>
    <w:rsid w:val="00E46E84"/>
    <w:rsid w:val="00E50D28"/>
    <w:rsid w:val="00E75B7A"/>
    <w:rsid w:val="00EC0263"/>
    <w:rsid w:val="00EE5FD1"/>
    <w:rsid w:val="00EF4464"/>
    <w:rsid w:val="00F25638"/>
    <w:rsid w:val="00F269B4"/>
    <w:rsid w:val="00F3015E"/>
    <w:rsid w:val="00F8728F"/>
    <w:rsid w:val="00F9431E"/>
    <w:rsid w:val="00F95310"/>
    <w:rsid w:val="00FA0762"/>
    <w:rsid w:val="00FA16A4"/>
    <w:rsid w:val="00FB734E"/>
    <w:rsid w:val="00FD2D1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7FC35"/>
  <w15:chartTrackingRefBased/>
  <w15:docId w15:val="{1CF506DA-3394-43F4-AE50-57437637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525DC"/>
    <w:rPr>
      <w:rFonts w:eastAsiaTheme="minorEastAsia"/>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525DC"/>
    <w:pPr>
      <w:ind w:left="720"/>
      <w:contextualSpacing/>
    </w:pPr>
  </w:style>
  <w:style w:type="paragraph" w:styleId="Legenda">
    <w:name w:val="caption"/>
    <w:basedOn w:val="Normalny"/>
    <w:next w:val="Normalny"/>
    <w:uiPriority w:val="35"/>
    <w:unhideWhenUsed/>
    <w:qFormat/>
    <w:rsid w:val="00C76565"/>
    <w:pPr>
      <w:spacing w:after="200" w:line="240" w:lineRule="auto"/>
    </w:pPr>
    <w:rPr>
      <w:i/>
      <w:iCs/>
      <w:color w:val="44546A" w:themeColor="text2"/>
      <w:sz w:val="18"/>
      <w:szCs w:val="18"/>
    </w:rPr>
  </w:style>
  <w:style w:type="paragraph" w:styleId="Tekstdymka">
    <w:name w:val="Balloon Text"/>
    <w:basedOn w:val="Normalny"/>
    <w:link w:val="TekstdymkaZnak"/>
    <w:uiPriority w:val="99"/>
    <w:semiHidden/>
    <w:unhideWhenUsed/>
    <w:rsid w:val="009C3E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3E5F"/>
    <w:rPr>
      <w:rFonts w:ascii="Segoe UI" w:eastAsiaTheme="minorEastAsia" w:hAnsi="Segoe UI" w:cs="Segoe UI"/>
      <w:sz w:val="18"/>
      <w:szCs w:val="18"/>
      <w:lang w:eastAsia="zh-CN"/>
    </w:rPr>
  </w:style>
  <w:style w:type="character" w:styleId="Hipercze">
    <w:name w:val="Hyperlink"/>
    <w:basedOn w:val="Domylnaczcionkaakapitu"/>
    <w:uiPriority w:val="99"/>
    <w:unhideWhenUsed/>
    <w:rsid w:val="009C3E5F"/>
    <w:rPr>
      <w:color w:val="0000FF"/>
      <w:u w:val="single"/>
    </w:rPr>
  </w:style>
  <w:style w:type="character" w:customStyle="1" w:styleId="Nierozpoznanawzmianka1">
    <w:name w:val="Nierozpoznana wzmianka1"/>
    <w:basedOn w:val="Domylnaczcionkaakapitu"/>
    <w:uiPriority w:val="99"/>
    <w:semiHidden/>
    <w:unhideWhenUsed/>
    <w:rsid w:val="00DA73EC"/>
    <w:rPr>
      <w:color w:val="605E5C"/>
      <w:shd w:val="clear" w:color="auto" w:fill="E1DFDD"/>
    </w:rPr>
  </w:style>
  <w:style w:type="paragraph" w:styleId="Tekstprzypisudolnego">
    <w:name w:val="footnote text"/>
    <w:basedOn w:val="Normalny"/>
    <w:link w:val="TekstprzypisudolnegoZnak"/>
    <w:uiPriority w:val="99"/>
    <w:semiHidden/>
    <w:unhideWhenUsed/>
    <w:rsid w:val="00D6456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64561"/>
    <w:rPr>
      <w:rFonts w:eastAsiaTheme="minorEastAsia"/>
      <w:sz w:val="20"/>
      <w:szCs w:val="20"/>
      <w:lang w:eastAsia="zh-CN"/>
    </w:rPr>
  </w:style>
  <w:style w:type="character" w:styleId="Odwoanieprzypisudolnego">
    <w:name w:val="footnote reference"/>
    <w:basedOn w:val="Domylnaczcionkaakapitu"/>
    <w:uiPriority w:val="99"/>
    <w:semiHidden/>
    <w:unhideWhenUsed/>
    <w:rsid w:val="00D64561"/>
    <w:rPr>
      <w:vertAlign w:val="superscript"/>
    </w:rPr>
  </w:style>
  <w:style w:type="paragraph" w:styleId="NormalnyWeb">
    <w:name w:val="Normal (Web)"/>
    <w:basedOn w:val="Normalny"/>
    <w:uiPriority w:val="99"/>
    <w:unhideWhenUsed/>
    <w:rsid w:val="00D6456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yteHipercze">
    <w:name w:val="FollowedHyperlink"/>
    <w:basedOn w:val="Domylnaczcionkaakapitu"/>
    <w:uiPriority w:val="99"/>
    <w:semiHidden/>
    <w:unhideWhenUsed/>
    <w:rsid w:val="00C9286C"/>
    <w:rPr>
      <w:color w:val="954F72" w:themeColor="followedHyperlink"/>
      <w:u w:val="single"/>
    </w:rPr>
  </w:style>
  <w:style w:type="paragraph" w:styleId="Nagwek">
    <w:name w:val="header"/>
    <w:basedOn w:val="Normalny"/>
    <w:link w:val="NagwekZnak"/>
    <w:uiPriority w:val="99"/>
    <w:unhideWhenUsed/>
    <w:rsid w:val="005150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50A8"/>
    <w:rPr>
      <w:rFonts w:eastAsiaTheme="minorEastAsia"/>
      <w:lang w:eastAsia="zh-CN"/>
    </w:rPr>
  </w:style>
  <w:style w:type="paragraph" w:styleId="Stopka">
    <w:name w:val="footer"/>
    <w:basedOn w:val="Normalny"/>
    <w:link w:val="StopkaZnak"/>
    <w:uiPriority w:val="99"/>
    <w:unhideWhenUsed/>
    <w:rsid w:val="005150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50A8"/>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0083">
      <w:bodyDiv w:val="1"/>
      <w:marLeft w:val="0"/>
      <w:marRight w:val="0"/>
      <w:marTop w:val="0"/>
      <w:marBottom w:val="0"/>
      <w:divBdr>
        <w:top w:val="none" w:sz="0" w:space="0" w:color="auto"/>
        <w:left w:val="none" w:sz="0" w:space="0" w:color="auto"/>
        <w:bottom w:val="none" w:sz="0" w:space="0" w:color="auto"/>
        <w:right w:val="none" w:sz="0" w:space="0" w:color="auto"/>
      </w:divBdr>
    </w:div>
    <w:div w:id="176505414">
      <w:bodyDiv w:val="1"/>
      <w:marLeft w:val="0"/>
      <w:marRight w:val="0"/>
      <w:marTop w:val="0"/>
      <w:marBottom w:val="0"/>
      <w:divBdr>
        <w:top w:val="none" w:sz="0" w:space="0" w:color="auto"/>
        <w:left w:val="none" w:sz="0" w:space="0" w:color="auto"/>
        <w:bottom w:val="none" w:sz="0" w:space="0" w:color="auto"/>
        <w:right w:val="none" w:sz="0" w:space="0" w:color="auto"/>
      </w:divBdr>
    </w:div>
    <w:div w:id="282658834">
      <w:bodyDiv w:val="1"/>
      <w:marLeft w:val="0"/>
      <w:marRight w:val="0"/>
      <w:marTop w:val="0"/>
      <w:marBottom w:val="0"/>
      <w:divBdr>
        <w:top w:val="none" w:sz="0" w:space="0" w:color="auto"/>
        <w:left w:val="none" w:sz="0" w:space="0" w:color="auto"/>
        <w:bottom w:val="none" w:sz="0" w:space="0" w:color="auto"/>
        <w:right w:val="none" w:sz="0" w:space="0" w:color="auto"/>
      </w:divBdr>
    </w:div>
    <w:div w:id="463616878">
      <w:bodyDiv w:val="1"/>
      <w:marLeft w:val="0"/>
      <w:marRight w:val="0"/>
      <w:marTop w:val="0"/>
      <w:marBottom w:val="0"/>
      <w:divBdr>
        <w:top w:val="none" w:sz="0" w:space="0" w:color="auto"/>
        <w:left w:val="none" w:sz="0" w:space="0" w:color="auto"/>
        <w:bottom w:val="none" w:sz="0" w:space="0" w:color="auto"/>
        <w:right w:val="none" w:sz="0" w:space="0" w:color="auto"/>
      </w:divBdr>
    </w:div>
    <w:div w:id="473765489">
      <w:bodyDiv w:val="1"/>
      <w:marLeft w:val="0"/>
      <w:marRight w:val="0"/>
      <w:marTop w:val="0"/>
      <w:marBottom w:val="0"/>
      <w:divBdr>
        <w:top w:val="none" w:sz="0" w:space="0" w:color="auto"/>
        <w:left w:val="none" w:sz="0" w:space="0" w:color="auto"/>
        <w:bottom w:val="none" w:sz="0" w:space="0" w:color="auto"/>
        <w:right w:val="none" w:sz="0" w:space="0" w:color="auto"/>
      </w:divBdr>
    </w:div>
    <w:div w:id="512229537">
      <w:bodyDiv w:val="1"/>
      <w:marLeft w:val="0"/>
      <w:marRight w:val="0"/>
      <w:marTop w:val="0"/>
      <w:marBottom w:val="0"/>
      <w:divBdr>
        <w:top w:val="none" w:sz="0" w:space="0" w:color="auto"/>
        <w:left w:val="none" w:sz="0" w:space="0" w:color="auto"/>
        <w:bottom w:val="none" w:sz="0" w:space="0" w:color="auto"/>
        <w:right w:val="none" w:sz="0" w:space="0" w:color="auto"/>
      </w:divBdr>
    </w:div>
    <w:div w:id="790324223">
      <w:bodyDiv w:val="1"/>
      <w:marLeft w:val="0"/>
      <w:marRight w:val="0"/>
      <w:marTop w:val="0"/>
      <w:marBottom w:val="0"/>
      <w:divBdr>
        <w:top w:val="none" w:sz="0" w:space="0" w:color="auto"/>
        <w:left w:val="none" w:sz="0" w:space="0" w:color="auto"/>
        <w:bottom w:val="none" w:sz="0" w:space="0" w:color="auto"/>
        <w:right w:val="none" w:sz="0" w:space="0" w:color="auto"/>
      </w:divBdr>
    </w:div>
    <w:div w:id="902371502">
      <w:bodyDiv w:val="1"/>
      <w:marLeft w:val="0"/>
      <w:marRight w:val="0"/>
      <w:marTop w:val="0"/>
      <w:marBottom w:val="0"/>
      <w:divBdr>
        <w:top w:val="none" w:sz="0" w:space="0" w:color="auto"/>
        <w:left w:val="none" w:sz="0" w:space="0" w:color="auto"/>
        <w:bottom w:val="none" w:sz="0" w:space="0" w:color="auto"/>
        <w:right w:val="none" w:sz="0" w:space="0" w:color="auto"/>
      </w:divBdr>
    </w:div>
    <w:div w:id="941492147">
      <w:bodyDiv w:val="1"/>
      <w:marLeft w:val="0"/>
      <w:marRight w:val="0"/>
      <w:marTop w:val="0"/>
      <w:marBottom w:val="0"/>
      <w:divBdr>
        <w:top w:val="none" w:sz="0" w:space="0" w:color="auto"/>
        <w:left w:val="none" w:sz="0" w:space="0" w:color="auto"/>
        <w:bottom w:val="none" w:sz="0" w:space="0" w:color="auto"/>
        <w:right w:val="none" w:sz="0" w:space="0" w:color="auto"/>
      </w:divBdr>
    </w:div>
    <w:div w:id="1042831301">
      <w:bodyDiv w:val="1"/>
      <w:marLeft w:val="0"/>
      <w:marRight w:val="0"/>
      <w:marTop w:val="0"/>
      <w:marBottom w:val="0"/>
      <w:divBdr>
        <w:top w:val="none" w:sz="0" w:space="0" w:color="auto"/>
        <w:left w:val="none" w:sz="0" w:space="0" w:color="auto"/>
        <w:bottom w:val="none" w:sz="0" w:space="0" w:color="auto"/>
        <w:right w:val="none" w:sz="0" w:space="0" w:color="auto"/>
      </w:divBdr>
    </w:div>
    <w:div w:id="1131241485">
      <w:bodyDiv w:val="1"/>
      <w:marLeft w:val="0"/>
      <w:marRight w:val="0"/>
      <w:marTop w:val="0"/>
      <w:marBottom w:val="0"/>
      <w:divBdr>
        <w:top w:val="none" w:sz="0" w:space="0" w:color="auto"/>
        <w:left w:val="none" w:sz="0" w:space="0" w:color="auto"/>
        <w:bottom w:val="none" w:sz="0" w:space="0" w:color="auto"/>
        <w:right w:val="none" w:sz="0" w:space="0" w:color="auto"/>
      </w:divBdr>
    </w:div>
    <w:div w:id="1212156064">
      <w:bodyDiv w:val="1"/>
      <w:marLeft w:val="0"/>
      <w:marRight w:val="0"/>
      <w:marTop w:val="0"/>
      <w:marBottom w:val="0"/>
      <w:divBdr>
        <w:top w:val="none" w:sz="0" w:space="0" w:color="auto"/>
        <w:left w:val="none" w:sz="0" w:space="0" w:color="auto"/>
        <w:bottom w:val="none" w:sz="0" w:space="0" w:color="auto"/>
        <w:right w:val="none" w:sz="0" w:space="0" w:color="auto"/>
      </w:divBdr>
    </w:div>
    <w:div w:id="1292904682">
      <w:bodyDiv w:val="1"/>
      <w:marLeft w:val="0"/>
      <w:marRight w:val="0"/>
      <w:marTop w:val="0"/>
      <w:marBottom w:val="0"/>
      <w:divBdr>
        <w:top w:val="none" w:sz="0" w:space="0" w:color="auto"/>
        <w:left w:val="none" w:sz="0" w:space="0" w:color="auto"/>
        <w:bottom w:val="none" w:sz="0" w:space="0" w:color="auto"/>
        <w:right w:val="none" w:sz="0" w:space="0" w:color="auto"/>
      </w:divBdr>
    </w:div>
    <w:div w:id="1402217098">
      <w:bodyDiv w:val="1"/>
      <w:marLeft w:val="0"/>
      <w:marRight w:val="0"/>
      <w:marTop w:val="0"/>
      <w:marBottom w:val="0"/>
      <w:divBdr>
        <w:top w:val="none" w:sz="0" w:space="0" w:color="auto"/>
        <w:left w:val="none" w:sz="0" w:space="0" w:color="auto"/>
        <w:bottom w:val="none" w:sz="0" w:space="0" w:color="auto"/>
        <w:right w:val="none" w:sz="0" w:space="0" w:color="auto"/>
      </w:divBdr>
    </w:div>
    <w:div w:id="1579943463">
      <w:bodyDiv w:val="1"/>
      <w:marLeft w:val="0"/>
      <w:marRight w:val="0"/>
      <w:marTop w:val="0"/>
      <w:marBottom w:val="0"/>
      <w:divBdr>
        <w:top w:val="none" w:sz="0" w:space="0" w:color="auto"/>
        <w:left w:val="none" w:sz="0" w:space="0" w:color="auto"/>
        <w:bottom w:val="none" w:sz="0" w:space="0" w:color="auto"/>
        <w:right w:val="none" w:sz="0" w:space="0" w:color="auto"/>
      </w:divBdr>
    </w:div>
    <w:div w:id="1666318614">
      <w:bodyDiv w:val="1"/>
      <w:marLeft w:val="0"/>
      <w:marRight w:val="0"/>
      <w:marTop w:val="0"/>
      <w:marBottom w:val="0"/>
      <w:divBdr>
        <w:top w:val="none" w:sz="0" w:space="0" w:color="auto"/>
        <w:left w:val="none" w:sz="0" w:space="0" w:color="auto"/>
        <w:bottom w:val="none" w:sz="0" w:space="0" w:color="auto"/>
        <w:right w:val="none" w:sz="0" w:space="0" w:color="auto"/>
      </w:divBdr>
    </w:div>
    <w:div w:id="1670522795">
      <w:bodyDiv w:val="1"/>
      <w:marLeft w:val="0"/>
      <w:marRight w:val="0"/>
      <w:marTop w:val="0"/>
      <w:marBottom w:val="0"/>
      <w:divBdr>
        <w:top w:val="none" w:sz="0" w:space="0" w:color="auto"/>
        <w:left w:val="none" w:sz="0" w:space="0" w:color="auto"/>
        <w:bottom w:val="none" w:sz="0" w:space="0" w:color="auto"/>
        <w:right w:val="none" w:sz="0" w:space="0" w:color="auto"/>
      </w:divBdr>
    </w:div>
    <w:div w:id="1676611234">
      <w:bodyDiv w:val="1"/>
      <w:marLeft w:val="0"/>
      <w:marRight w:val="0"/>
      <w:marTop w:val="0"/>
      <w:marBottom w:val="0"/>
      <w:divBdr>
        <w:top w:val="none" w:sz="0" w:space="0" w:color="auto"/>
        <w:left w:val="none" w:sz="0" w:space="0" w:color="auto"/>
        <w:bottom w:val="none" w:sz="0" w:space="0" w:color="auto"/>
        <w:right w:val="none" w:sz="0" w:space="0" w:color="auto"/>
      </w:divBdr>
    </w:div>
    <w:div w:id="1713847486">
      <w:bodyDiv w:val="1"/>
      <w:marLeft w:val="0"/>
      <w:marRight w:val="0"/>
      <w:marTop w:val="0"/>
      <w:marBottom w:val="0"/>
      <w:divBdr>
        <w:top w:val="none" w:sz="0" w:space="0" w:color="auto"/>
        <w:left w:val="none" w:sz="0" w:space="0" w:color="auto"/>
        <w:bottom w:val="none" w:sz="0" w:space="0" w:color="auto"/>
        <w:right w:val="none" w:sz="0" w:space="0" w:color="auto"/>
      </w:divBdr>
    </w:div>
    <w:div w:id="2046638234">
      <w:bodyDiv w:val="1"/>
      <w:marLeft w:val="0"/>
      <w:marRight w:val="0"/>
      <w:marTop w:val="0"/>
      <w:marBottom w:val="0"/>
      <w:divBdr>
        <w:top w:val="none" w:sz="0" w:space="0" w:color="auto"/>
        <w:left w:val="none" w:sz="0" w:space="0" w:color="auto"/>
        <w:bottom w:val="none" w:sz="0" w:space="0" w:color="auto"/>
        <w:right w:val="none" w:sz="0" w:space="0" w:color="auto"/>
      </w:divBdr>
    </w:div>
    <w:div w:id="2079940966">
      <w:bodyDiv w:val="1"/>
      <w:marLeft w:val="0"/>
      <w:marRight w:val="0"/>
      <w:marTop w:val="0"/>
      <w:marBottom w:val="0"/>
      <w:divBdr>
        <w:top w:val="none" w:sz="0" w:space="0" w:color="auto"/>
        <w:left w:val="none" w:sz="0" w:space="0" w:color="auto"/>
        <w:bottom w:val="none" w:sz="0" w:space="0" w:color="auto"/>
        <w:right w:val="none" w:sz="0" w:space="0" w:color="auto"/>
      </w:divBdr>
      <w:divsChild>
        <w:div w:id="463157365">
          <w:marLeft w:val="0"/>
          <w:marRight w:val="0"/>
          <w:marTop w:val="0"/>
          <w:marBottom w:val="0"/>
          <w:divBdr>
            <w:top w:val="none" w:sz="0" w:space="0" w:color="auto"/>
            <w:left w:val="none" w:sz="0" w:space="0" w:color="auto"/>
            <w:bottom w:val="none" w:sz="0" w:space="0" w:color="auto"/>
            <w:right w:val="none" w:sz="0" w:space="0" w:color="auto"/>
          </w:divBdr>
          <w:divsChild>
            <w:div w:id="992638721">
              <w:marLeft w:val="0"/>
              <w:marRight w:val="0"/>
              <w:marTop w:val="0"/>
              <w:marBottom w:val="0"/>
              <w:divBdr>
                <w:top w:val="none" w:sz="0" w:space="0" w:color="auto"/>
                <w:left w:val="none" w:sz="0" w:space="0" w:color="auto"/>
                <w:bottom w:val="none" w:sz="0" w:space="0" w:color="auto"/>
                <w:right w:val="none" w:sz="0" w:space="0" w:color="auto"/>
              </w:divBdr>
              <w:divsChild>
                <w:div w:id="288246884">
                  <w:marLeft w:val="-240"/>
                  <w:marRight w:val="-240"/>
                  <w:marTop w:val="0"/>
                  <w:marBottom w:val="0"/>
                  <w:divBdr>
                    <w:top w:val="none" w:sz="0" w:space="0" w:color="auto"/>
                    <w:left w:val="none" w:sz="0" w:space="0" w:color="auto"/>
                    <w:bottom w:val="none" w:sz="0" w:space="0" w:color="auto"/>
                    <w:right w:val="none" w:sz="0" w:space="0" w:color="auto"/>
                  </w:divBdr>
                  <w:divsChild>
                    <w:div w:id="1847623559">
                      <w:marLeft w:val="0"/>
                      <w:marRight w:val="0"/>
                      <w:marTop w:val="0"/>
                      <w:marBottom w:val="0"/>
                      <w:divBdr>
                        <w:top w:val="none" w:sz="0" w:space="0" w:color="auto"/>
                        <w:left w:val="none" w:sz="0" w:space="0" w:color="auto"/>
                        <w:bottom w:val="none" w:sz="0" w:space="0" w:color="auto"/>
                        <w:right w:val="none" w:sz="0" w:space="0" w:color="auto"/>
                      </w:divBdr>
                      <w:divsChild>
                        <w:div w:id="24060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187651">
      <w:bodyDiv w:val="1"/>
      <w:marLeft w:val="0"/>
      <w:marRight w:val="0"/>
      <w:marTop w:val="0"/>
      <w:marBottom w:val="0"/>
      <w:divBdr>
        <w:top w:val="none" w:sz="0" w:space="0" w:color="auto"/>
        <w:left w:val="none" w:sz="0" w:space="0" w:color="auto"/>
        <w:bottom w:val="none" w:sz="0" w:space="0" w:color="auto"/>
        <w:right w:val="none" w:sz="0" w:space="0" w:color="auto"/>
      </w:divBdr>
    </w:div>
    <w:div w:id="2103598621">
      <w:bodyDiv w:val="1"/>
      <w:marLeft w:val="0"/>
      <w:marRight w:val="0"/>
      <w:marTop w:val="0"/>
      <w:marBottom w:val="0"/>
      <w:divBdr>
        <w:top w:val="none" w:sz="0" w:space="0" w:color="auto"/>
        <w:left w:val="none" w:sz="0" w:space="0" w:color="auto"/>
        <w:bottom w:val="none" w:sz="0" w:space="0" w:color="auto"/>
        <w:right w:val="none" w:sz="0" w:space="0" w:color="auto"/>
      </w:divBdr>
    </w:div>
    <w:div w:id="2109428623">
      <w:bodyDiv w:val="1"/>
      <w:marLeft w:val="0"/>
      <w:marRight w:val="0"/>
      <w:marTop w:val="0"/>
      <w:marBottom w:val="0"/>
      <w:divBdr>
        <w:top w:val="none" w:sz="0" w:space="0" w:color="auto"/>
        <w:left w:val="none" w:sz="0" w:space="0" w:color="auto"/>
        <w:bottom w:val="none" w:sz="0" w:space="0" w:color="auto"/>
        <w:right w:val="none" w:sz="0" w:space="0" w:color="auto"/>
      </w:divBdr>
      <w:divsChild>
        <w:div w:id="429861453">
          <w:marLeft w:val="0"/>
          <w:marRight w:val="0"/>
          <w:marTop w:val="0"/>
          <w:marBottom w:val="0"/>
          <w:divBdr>
            <w:top w:val="none" w:sz="0" w:space="0" w:color="auto"/>
            <w:left w:val="none" w:sz="0" w:space="0" w:color="auto"/>
            <w:bottom w:val="none" w:sz="0" w:space="0" w:color="auto"/>
            <w:right w:val="none" w:sz="0" w:space="0" w:color="auto"/>
          </w:divBdr>
        </w:div>
        <w:div w:id="317226416">
          <w:marLeft w:val="-240"/>
          <w:marRight w:val="-240"/>
          <w:marTop w:val="0"/>
          <w:marBottom w:val="0"/>
          <w:divBdr>
            <w:top w:val="none" w:sz="0" w:space="0" w:color="auto"/>
            <w:left w:val="none" w:sz="0" w:space="0" w:color="auto"/>
            <w:bottom w:val="none" w:sz="0" w:space="0" w:color="auto"/>
            <w:right w:val="none" w:sz="0" w:space="0" w:color="auto"/>
          </w:divBdr>
          <w:divsChild>
            <w:div w:id="968897213">
              <w:marLeft w:val="0"/>
              <w:marRight w:val="0"/>
              <w:marTop w:val="0"/>
              <w:marBottom w:val="0"/>
              <w:divBdr>
                <w:top w:val="none" w:sz="0" w:space="0" w:color="auto"/>
                <w:left w:val="none" w:sz="0" w:space="0" w:color="auto"/>
                <w:bottom w:val="none" w:sz="0" w:space="0" w:color="auto"/>
                <w:right w:val="none" w:sz="0" w:space="0" w:color="auto"/>
              </w:divBdr>
              <w:divsChild>
                <w:div w:id="130877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67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urworldindata.org/grapher/solar-pv-pric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ourworldindata.org/grapher/solar-pv-prices"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notes.xml.rels><?xml version="1.0" encoding="UTF-8" standalone="yes"?>
<Relationships xmlns="http://schemas.openxmlformats.org/package/2006/relationships"><Relationship Id="rId1" Type="http://schemas.openxmlformats.org/officeDocument/2006/relationships/hyperlink" Target="https://openei.org/wiki/Wind_energ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tomas\Downloads\solar-pv-prices.csv"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a:t>Zielona ekonomia w różnych</a:t>
            </a:r>
            <a:r>
              <a:rPr lang="pl-PL" sz="1400" b="1" baseline="0"/>
              <a:t> sektorach</a:t>
            </a:r>
            <a:endParaRPr lang="en-US" sz="1400"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50533442694663167"/>
          <c:y val="0.17840206799204095"/>
          <c:w val="0.32544247594050746"/>
          <c:h val="0.50608765157055147"/>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E13-4B6E-8B42-41CA6E0CF71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E13-4B6E-8B42-41CA6E0CF71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3E13-4B6E-8B42-41CA6E0CF71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3E13-4B6E-8B42-41CA6E0CF711}"/>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3E13-4B6E-8B42-41CA6E0CF711}"/>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3E13-4B6E-8B42-41CA6E0CF71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3E13-4B6E-8B42-41CA6E0CF71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3E13-4B6E-8B42-41CA6E0CF711}"/>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3E13-4B6E-8B42-41CA6E0CF711}"/>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3E13-4B6E-8B42-41CA6E0CF711}"/>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3E13-4B6E-8B42-41CA6E0CF711}"/>
              </c:ext>
            </c:extLst>
          </c:dPt>
          <c:dLbls>
            <c:dLbl>
              <c:idx val="10"/>
              <c:layout>
                <c:manualLayout>
                  <c:x val="5.0280293088363952E-2"/>
                  <c:y val="-1.401921336850008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3E13-4B6E-8B42-41CA6E0CF71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Sheet1!$A$2:$A$12</c:f>
              <c:strCache>
                <c:ptCount val="11"/>
                <c:pt idx="0">
                  <c:v>Energy management &amp; efficiency</c:v>
                </c:pt>
                <c:pt idx="1">
                  <c:v>Energy generation</c:v>
                </c:pt>
                <c:pt idx="2">
                  <c:v>Food &amp; agriculture</c:v>
                </c:pt>
                <c:pt idx="3">
                  <c:v>Transport equipment</c:v>
                </c:pt>
                <c:pt idx="4">
                  <c:v>Water Infrastructure &amp; technology</c:v>
                </c:pt>
                <c:pt idx="5">
                  <c:v>Energy equipment</c:v>
                </c:pt>
                <c:pt idx="6">
                  <c:v>Waste management &amp; technology</c:v>
                </c:pt>
                <c:pt idx="7">
                  <c:v>Environmental resources</c:v>
                </c:pt>
                <c:pt idx="8">
                  <c:v>Transport solutions</c:v>
                </c:pt>
                <c:pt idx="9">
                  <c:v>Pollution control &amp; prevention</c:v>
                </c:pt>
                <c:pt idx="10">
                  <c:v>Enviornmental support &amp; services</c:v>
                </c:pt>
              </c:strCache>
            </c:strRef>
          </c:cat>
          <c:val>
            <c:numRef>
              <c:f>Sheet1!$B$2:$B$12</c:f>
              <c:numCache>
                <c:formatCode>0%</c:formatCode>
                <c:ptCount val="11"/>
                <c:pt idx="0">
                  <c:v>0.4</c:v>
                </c:pt>
                <c:pt idx="1">
                  <c:v>0.11</c:v>
                </c:pt>
                <c:pt idx="2">
                  <c:v>0.08</c:v>
                </c:pt>
                <c:pt idx="3">
                  <c:v>0.08</c:v>
                </c:pt>
                <c:pt idx="4">
                  <c:v>7.0000000000000007E-2</c:v>
                </c:pt>
                <c:pt idx="5">
                  <c:v>0.06</c:v>
                </c:pt>
                <c:pt idx="6">
                  <c:v>0.05</c:v>
                </c:pt>
                <c:pt idx="7">
                  <c:v>0.05</c:v>
                </c:pt>
                <c:pt idx="8">
                  <c:v>0.04</c:v>
                </c:pt>
                <c:pt idx="9">
                  <c:v>0.03</c:v>
                </c:pt>
                <c:pt idx="10">
                  <c:v>0.02</c:v>
                </c:pt>
              </c:numCache>
            </c:numRef>
          </c:val>
          <c:extLst>
            <c:ext xmlns:c16="http://schemas.microsoft.com/office/drawing/2014/chart" uri="{C3380CC4-5D6E-409C-BE32-E72D297353CC}">
              <c16:uniqueId val="{00000016-3E13-4B6E-8B42-41CA6E0CF711}"/>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7.0078740157480304E-3"/>
          <c:y val="0.15010493018826213"/>
          <c:w val="0.4165398075240595"/>
          <c:h val="0.6814285471335521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b="1"/>
              <a:t>Solar PV Module Cost (</a:t>
            </a:r>
            <a:r>
              <a:rPr lang="pl-PL" b="1"/>
              <a:t>1976-2016)</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'solar-pv-prices'!$B$1</c:f>
              <c:strCache>
                <c:ptCount val="1"/>
                <c:pt idx="0">
                  <c:v>Solar PV Module Cost (2016 $ per watt-peak (2016 $/Wp))</c:v>
                </c:pt>
              </c:strCache>
            </c:strRef>
          </c:tx>
          <c:spPr>
            <a:solidFill>
              <a:schemeClr val="accent1"/>
            </a:solidFill>
            <a:ln>
              <a:noFill/>
            </a:ln>
            <a:effectLst/>
          </c:spPr>
          <c:invertIfNegative val="0"/>
          <c:cat>
            <c:numRef>
              <c:f>'solar-pv-prices'!$A$2:$A$42</c:f>
              <c:numCache>
                <c:formatCode>General</c:formatCode>
                <c:ptCount val="41"/>
                <c:pt idx="0">
                  <c:v>1976</c:v>
                </c:pt>
                <c:pt idx="1">
                  <c:v>1977</c:v>
                </c:pt>
                <c:pt idx="2">
                  <c:v>1978</c:v>
                </c:pt>
                <c:pt idx="3">
                  <c:v>1979</c:v>
                </c:pt>
                <c:pt idx="4">
                  <c:v>1980</c:v>
                </c:pt>
                <c:pt idx="5">
                  <c:v>1981</c:v>
                </c:pt>
                <c:pt idx="6">
                  <c:v>1982</c:v>
                </c:pt>
                <c:pt idx="7">
                  <c:v>1983</c:v>
                </c:pt>
                <c:pt idx="8">
                  <c:v>1984</c:v>
                </c:pt>
                <c:pt idx="9">
                  <c:v>1985</c:v>
                </c:pt>
                <c:pt idx="10">
                  <c:v>1986</c:v>
                </c:pt>
                <c:pt idx="11">
                  <c:v>1987</c:v>
                </c:pt>
                <c:pt idx="12">
                  <c:v>1988</c:v>
                </c:pt>
                <c:pt idx="13">
                  <c:v>1989</c:v>
                </c:pt>
                <c:pt idx="14">
                  <c:v>1990</c:v>
                </c:pt>
                <c:pt idx="15">
                  <c:v>1991</c:v>
                </c:pt>
                <c:pt idx="16">
                  <c:v>1992</c:v>
                </c:pt>
                <c:pt idx="17">
                  <c:v>1993</c:v>
                </c:pt>
                <c:pt idx="18">
                  <c:v>1994</c:v>
                </c:pt>
                <c:pt idx="19">
                  <c:v>1995</c:v>
                </c:pt>
                <c:pt idx="20">
                  <c:v>1996</c:v>
                </c:pt>
                <c:pt idx="21">
                  <c:v>1997</c:v>
                </c:pt>
                <c:pt idx="22">
                  <c:v>1998</c:v>
                </c:pt>
                <c:pt idx="23">
                  <c:v>1999</c:v>
                </c:pt>
                <c:pt idx="24">
                  <c:v>2000</c:v>
                </c:pt>
                <c:pt idx="25">
                  <c:v>2001</c:v>
                </c:pt>
                <c:pt idx="26">
                  <c:v>2002</c:v>
                </c:pt>
                <c:pt idx="27">
                  <c:v>2003</c:v>
                </c:pt>
                <c:pt idx="28">
                  <c:v>2004</c:v>
                </c:pt>
                <c:pt idx="29">
                  <c:v>2005</c:v>
                </c:pt>
                <c:pt idx="30">
                  <c:v>2006</c:v>
                </c:pt>
                <c:pt idx="31">
                  <c:v>2007</c:v>
                </c:pt>
                <c:pt idx="32">
                  <c:v>2008</c:v>
                </c:pt>
                <c:pt idx="33">
                  <c:v>2009</c:v>
                </c:pt>
                <c:pt idx="34">
                  <c:v>2010</c:v>
                </c:pt>
                <c:pt idx="35">
                  <c:v>2011</c:v>
                </c:pt>
                <c:pt idx="36">
                  <c:v>2012</c:v>
                </c:pt>
                <c:pt idx="37">
                  <c:v>2013</c:v>
                </c:pt>
                <c:pt idx="38">
                  <c:v>2014</c:v>
                </c:pt>
                <c:pt idx="39">
                  <c:v>2015</c:v>
                </c:pt>
                <c:pt idx="40">
                  <c:v>2016</c:v>
                </c:pt>
              </c:numCache>
            </c:numRef>
          </c:cat>
          <c:val>
            <c:numRef>
              <c:f>'solar-pv-prices'!$B$2:$B$42</c:f>
              <c:numCache>
                <c:formatCode>General</c:formatCode>
                <c:ptCount val="41"/>
                <c:pt idx="0">
                  <c:v>66.104835089999995</c:v>
                </c:pt>
                <c:pt idx="1">
                  <c:v>46.440539190000003</c:v>
                </c:pt>
                <c:pt idx="2">
                  <c:v>33.282687770000003</c:v>
                </c:pt>
                <c:pt idx="3">
                  <c:v>29.69249275</c:v>
                </c:pt>
                <c:pt idx="4">
                  <c:v>23.755360759999999</c:v>
                </c:pt>
                <c:pt idx="5">
                  <c:v>17.918799719999999</c:v>
                </c:pt>
                <c:pt idx="6">
                  <c:v>18.032817779999998</c:v>
                </c:pt>
                <c:pt idx="7">
                  <c:v>16.843944430000001</c:v>
                </c:pt>
                <c:pt idx="8">
                  <c:v>13.717773490000001</c:v>
                </c:pt>
                <c:pt idx="9">
                  <c:v>12.49436648</c:v>
                </c:pt>
                <c:pt idx="10">
                  <c:v>11.688438</c:v>
                </c:pt>
                <c:pt idx="11">
                  <c:v>9.801145644</c:v>
                </c:pt>
                <c:pt idx="12">
                  <c:v>9.7328734630000007</c:v>
                </c:pt>
                <c:pt idx="13">
                  <c:v>9.7899546500000003</c:v>
                </c:pt>
                <c:pt idx="14">
                  <c:v>10.009798719999999</c:v>
                </c:pt>
                <c:pt idx="15">
                  <c:v>9.2940414239999996</c:v>
                </c:pt>
                <c:pt idx="16">
                  <c:v>8.7790856529999992</c:v>
                </c:pt>
                <c:pt idx="17">
                  <c:v>7.8227451410000004</c:v>
                </c:pt>
                <c:pt idx="18">
                  <c:v>7.6450519779999997</c:v>
                </c:pt>
                <c:pt idx="19">
                  <c:v>7.0702964640000001</c:v>
                </c:pt>
                <c:pt idx="20">
                  <c:v>5.880830563</c:v>
                </c:pt>
                <c:pt idx="21">
                  <c:v>5.8235685630000003</c:v>
                </c:pt>
                <c:pt idx="22">
                  <c:v>4.8927918330000004</c:v>
                </c:pt>
                <c:pt idx="23">
                  <c:v>4.4797167160000004</c:v>
                </c:pt>
                <c:pt idx="24">
                  <c:v>3.650031142</c:v>
                </c:pt>
                <c:pt idx="25">
                  <c:v>3.4387699550000002</c:v>
                </c:pt>
                <c:pt idx="26">
                  <c:v>3.5146111150000001</c:v>
                </c:pt>
                <c:pt idx="27">
                  <c:v>3.3207727519999999</c:v>
                </c:pt>
                <c:pt idx="28">
                  <c:v>3.5367933210000002</c:v>
                </c:pt>
                <c:pt idx="29">
                  <c:v>3.5801574239999998</c:v>
                </c:pt>
                <c:pt idx="30">
                  <c:v>3.8859214020000001</c:v>
                </c:pt>
                <c:pt idx="31">
                  <c:v>3.9080588490000001</c:v>
                </c:pt>
                <c:pt idx="32">
                  <c:v>3.5588564229999999</c:v>
                </c:pt>
                <c:pt idx="33">
                  <c:v>2.3692676000000001</c:v>
                </c:pt>
                <c:pt idx="34">
                  <c:v>1.589153601</c:v>
                </c:pt>
                <c:pt idx="35">
                  <c:v>1.441280262</c:v>
                </c:pt>
                <c:pt idx="36">
                  <c:v>0.77472840799999998</c:v>
                </c:pt>
                <c:pt idx="37">
                  <c:v>0.82330228400000005</c:v>
                </c:pt>
                <c:pt idx="38">
                  <c:v>0.71</c:v>
                </c:pt>
                <c:pt idx="39">
                  <c:v>0.66</c:v>
                </c:pt>
                <c:pt idx="40">
                  <c:v>0.62</c:v>
                </c:pt>
              </c:numCache>
            </c:numRef>
          </c:val>
          <c:extLst>
            <c:ext xmlns:c16="http://schemas.microsoft.com/office/drawing/2014/chart" uri="{C3380CC4-5D6E-409C-BE32-E72D297353CC}">
              <c16:uniqueId val="{00000000-6A72-4C93-AB41-877E7DF975C7}"/>
            </c:ext>
          </c:extLst>
        </c:ser>
        <c:dLbls>
          <c:showLegendKey val="0"/>
          <c:showVal val="0"/>
          <c:showCatName val="0"/>
          <c:showSerName val="0"/>
          <c:showPercent val="0"/>
          <c:showBubbleSize val="0"/>
        </c:dLbls>
        <c:gapWidth val="219"/>
        <c:overlap val="-27"/>
        <c:axId val="966142704"/>
        <c:axId val="966131824"/>
      </c:barChart>
      <c:catAx>
        <c:axId val="966142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66131824"/>
        <c:crosses val="autoZero"/>
        <c:auto val="1"/>
        <c:lblAlgn val="ctr"/>
        <c:lblOffset val="100"/>
        <c:noMultiLvlLbl val="0"/>
      </c:catAx>
      <c:valAx>
        <c:axId val="96613182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661427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61C6A-5F01-4DBC-8C24-B64FAAC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3418</TotalTime>
  <Pages>12</Pages>
  <Words>2445</Words>
  <Characters>14672</Characters>
  <Application>Microsoft Office Word</Application>
  <DocSecurity>0</DocSecurity>
  <Lines>122</Lines>
  <Paragraphs>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Tarczyk</dc:creator>
  <cp:keywords/>
  <dc:description/>
  <cp:lastModifiedBy>Sławomir Kołodziej</cp:lastModifiedBy>
  <cp:revision>22</cp:revision>
  <cp:lastPrinted>2021-05-21T14:06:00Z</cp:lastPrinted>
  <dcterms:created xsi:type="dcterms:W3CDTF">2020-01-11T11:36:00Z</dcterms:created>
  <dcterms:modified xsi:type="dcterms:W3CDTF">2021-05-21T14:06:00Z</dcterms:modified>
</cp:coreProperties>
</file>